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AE98F" w14:textId="54EB8E17" w:rsidR="00DB35E6" w:rsidRDefault="00DD1645" w:rsidP="002A3AC7">
      <w:pPr>
        <w:spacing w:line="276" w:lineRule="auto"/>
        <w:jc w:val="center"/>
        <w:rPr>
          <w:b/>
          <w:bCs/>
          <w:color w:val="0000FF"/>
        </w:rPr>
      </w:pPr>
      <w:r w:rsidRPr="00DB35E6">
        <w:rPr>
          <w:b/>
          <w:bCs/>
          <w:color w:val="0000FF"/>
        </w:rPr>
        <w:t>Accessible Standard Algorithms for Understanding and Equity Part 2</w:t>
      </w:r>
      <w:r w:rsidR="00DB35E6">
        <w:rPr>
          <w:b/>
          <w:bCs/>
          <w:color w:val="0000FF"/>
        </w:rPr>
        <w:t>:</w:t>
      </w:r>
    </w:p>
    <w:p w14:paraId="64CD2477" w14:textId="751EE7DE" w:rsidR="00DD1645" w:rsidRPr="00DB35E6" w:rsidRDefault="00744757" w:rsidP="00DB35E6">
      <w:pPr>
        <w:spacing w:line="276" w:lineRule="auto"/>
        <w:jc w:val="center"/>
        <w:rPr>
          <w:b/>
          <w:bCs/>
          <w:color w:val="0000FF"/>
        </w:rPr>
      </w:pPr>
      <w:r>
        <w:rPr>
          <w:b/>
          <w:bCs/>
          <w:color w:val="0000FF"/>
        </w:rPr>
        <w:t xml:space="preserve">Multidigit and Decimal </w:t>
      </w:r>
      <w:r w:rsidR="00DB35E6">
        <w:rPr>
          <w:b/>
          <w:bCs/>
          <w:color w:val="0000FF"/>
        </w:rPr>
        <w:t xml:space="preserve">Subtraction, Multiplication, </w:t>
      </w:r>
      <w:r w:rsidR="008509EA">
        <w:rPr>
          <w:b/>
          <w:bCs/>
          <w:color w:val="0000FF"/>
        </w:rPr>
        <w:t xml:space="preserve">and </w:t>
      </w:r>
      <w:r w:rsidR="00DB35E6">
        <w:rPr>
          <w:b/>
          <w:bCs/>
          <w:color w:val="0000FF"/>
        </w:rPr>
        <w:t>Division</w:t>
      </w:r>
    </w:p>
    <w:p w14:paraId="182E9F53" w14:textId="77777777" w:rsidR="00DD1645" w:rsidRDefault="00DD1645" w:rsidP="00DB35E6">
      <w:pPr>
        <w:spacing w:line="276" w:lineRule="auto"/>
        <w:rPr>
          <w:b/>
          <w:bCs/>
        </w:rPr>
      </w:pPr>
    </w:p>
    <w:p w14:paraId="4FA2E188" w14:textId="77777777" w:rsidR="00DD1645" w:rsidRDefault="00DD1645" w:rsidP="00DB35E6">
      <w:pPr>
        <w:spacing w:line="276" w:lineRule="auto"/>
        <w:jc w:val="center"/>
      </w:pPr>
      <w:r>
        <w:t>Professor Emerita Karen C. Fuson</w:t>
      </w:r>
    </w:p>
    <w:p w14:paraId="36B308F5" w14:textId="77777777" w:rsidR="00DD1645" w:rsidRDefault="00DD1645" w:rsidP="00DB35E6">
      <w:pPr>
        <w:spacing w:line="276" w:lineRule="auto"/>
        <w:jc w:val="center"/>
      </w:pPr>
      <w:r>
        <w:t>School of Education and Social Policy, Northwestern University</w:t>
      </w:r>
    </w:p>
    <w:p w14:paraId="49E2F850" w14:textId="0D664621" w:rsidR="003C27C0" w:rsidRPr="003C27C0" w:rsidRDefault="003C27C0" w:rsidP="00DB35E6">
      <w:pPr>
        <w:spacing w:line="276" w:lineRule="auto"/>
        <w:jc w:val="center"/>
        <w:rPr>
          <w:color w:val="0000FF"/>
        </w:rPr>
      </w:pPr>
      <w:r w:rsidRPr="003C27C0">
        <w:rPr>
          <w:color w:val="0000FF"/>
        </w:rPr>
        <w:t xml:space="preserve">karenfusonmath.net </w:t>
      </w:r>
      <w:r w:rsidRPr="003C27C0">
        <w:rPr>
          <w:color w:val="000000" w:themeColor="text1"/>
        </w:rPr>
        <w:t>and</w:t>
      </w:r>
      <w:r w:rsidRPr="003C27C0">
        <w:rPr>
          <w:color w:val="0000FF"/>
        </w:rPr>
        <w:t xml:space="preserve"> karenfusonmath.com</w:t>
      </w:r>
    </w:p>
    <w:p w14:paraId="0D6B5DB9" w14:textId="77777777" w:rsidR="00DD1645" w:rsidRDefault="00DD1645" w:rsidP="00DB35E6">
      <w:pPr>
        <w:spacing w:line="276" w:lineRule="auto"/>
        <w:jc w:val="center"/>
      </w:pPr>
      <w:r>
        <w:t xml:space="preserve">Shannon </w:t>
      </w:r>
      <w:proofErr w:type="spellStart"/>
      <w:r>
        <w:t>Kiebler</w:t>
      </w:r>
      <w:proofErr w:type="spellEnd"/>
    </w:p>
    <w:p w14:paraId="6AF736F4" w14:textId="77777777" w:rsidR="00DD1645" w:rsidRDefault="00DD1645" w:rsidP="00DB35E6">
      <w:pPr>
        <w:spacing w:line="276" w:lineRule="auto"/>
        <w:jc w:val="center"/>
      </w:pPr>
      <w:r w:rsidRPr="00AC6121">
        <w:t>Professional Development Specialist, Empower Consulting</w:t>
      </w:r>
    </w:p>
    <w:p w14:paraId="29042A0D" w14:textId="77777777" w:rsidR="00DD1645" w:rsidRDefault="00DD1645" w:rsidP="00DB35E6">
      <w:pPr>
        <w:spacing w:line="276" w:lineRule="auto"/>
        <w:jc w:val="center"/>
      </w:pPr>
      <w:r>
        <w:t>Robyn Decker</w:t>
      </w:r>
    </w:p>
    <w:p w14:paraId="1FCDEE7F" w14:textId="77777777" w:rsidR="00DD1645" w:rsidRDefault="00DD1645" w:rsidP="00DB35E6">
      <w:pPr>
        <w:spacing w:line="276" w:lineRule="auto"/>
        <w:jc w:val="center"/>
      </w:pPr>
      <w:r>
        <w:t xml:space="preserve">Mathematics Professional Development Specialist, </w:t>
      </w:r>
      <w:proofErr w:type="spellStart"/>
      <w:r>
        <w:t>UltramathPD</w:t>
      </w:r>
      <w:proofErr w:type="spellEnd"/>
      <w:r>
        <w:t xml:space="preserve"> Consulting</w:t>
      </w:r>
    </w:p>
    <w:p w14:paraId="3A433356" w14:textId="77777777" w:rsidR="00DD1645" w:rsidRDefault="00DD1645" w:rsidP="00DB35E6">
      <w:pPr>
        <w:spacing w:line="276" w:lineRule="auto"/>
      </w:pPr>
    </w:p>
    <w:p w14:paraId="0A5FB1AE" w14:textId="2A2C8D1A" w:rsidR="00DD1645" w:rsidRDefault="00DD1645" w:rsidP="00DB35E6">
      <w:pPr>
        <w:spacing w:line="276" w:lineRule="auto"/>
      </w:pPr>
      <w:r>
        <w:t xml:space="preserve">A </w:t>
      </w:r>
      <w:r w:rsidRPr="00394673">
        <w:t xml:space="preserve">standard algorithm uses single-digit operations and concepts of place value </w:t>
      </w:r>
      <w:r>
        <w:t>(F</w:t>
      </w:r>
      <w:r w:rsidRPr="00731CD7">
        <w:t>uson</w:t>
      </w:r>
      <w:r>
        <w:t xml:space="preserve"> </w:t>
      </w:r>
      <w:r w:rsidRPr="00731CD7">
        <w:t>&amp; Beckmann, 2012/2013</w:t>
      </w:r>
      <w:r w:rsidRPr="00394673">
        <w:t>; The Common Core Writing Team, 6 March 2015).</w:t>
      </w:r>
      <w:r>
        <w:t xml:space="preserve"> </w:t>
      </w:r>
      <w:r w:rsidRPr="00394673">
        <w:t xml:space="preserve"> </w:t>
      </w:r>
      <w:r>
        <w:t xml:space="preserve">We discuss standard algorithms </w:t>
      </w:r>
      <w:r w:rsidR="00DB35E6">
        <w:t xml:space="preserve">for </w:t>
      </w:r>
      <w:r w:rsidR="00E43920">
        <w:t xml:space="preserve">multidigit and decimal </w:t>
      </w:r>
      <w:r w:rsidR="00DB35E6">
        <w:t xml:space="preserve">subtraction, multiplication, and division </w:t>
      </w:r>
      <w:r w:rsidRPr="00394673">
        <w:t xml:space="preserve">that students </w:t>
      </w:r>
      <w:r>
        <w:t>can</w:t>
      </w:r>
      <w:r w:rsidRPr="00394673">
        <w:t xml:space="preserve"> understand and carry out </w:t>
      </w:r>
      <w:r>
        <w:t>easily</w:t>
      </w:r>
      <w:r w:rsidR="00F33103">
        <w:t>,</w:t>
      </w:r>
      <w:r>
        <w:t xml:space="preserve"> and </w:t>
      </w:r>
      <w:r w:rsidR="00F33103">
        <w:t xml:space="preserve">we </w:t>
      </w:r>
      <w:r>
        <w:t>show student math drawings that facilitate understanding</w:t>
      </w:r>
      <w:r w:rsidR="00F33103">
        <w:t xml:space="preserve"> by relating step-by-step </w:t>
      </w:r>
      <w:r w:rsidR="008D387C">
        <w:t>t</w:t>
      </w:r>
      <w:r w:rsidR="00F61775">
        <w:t>o</w:t>
      </w:r>
      <w:r w:rsidR="00F33103">
        <w:t xml:space="preserve"> the written steps in the accessible algorithm</w:t>
      </w:r>
      <w:r>
        <w:t>.</w:t>
      </w:r>
    </w:p>
    <w:p w14:paraId="0EE1881C" w14:textId="77777777" w:rsidR="00DB35E6" w:rsidRDefault="00DB35E6" w:rsidP="00DB35E6">
      <w:pPr>
        <w:spacing w:line="276" w:lineRule="auto"/>
      </w:pPr>
    </w:p>
    <w:p w14:paraId="31A33314" w14:textId="471D5929" w:rsidR="00A3572C" w:rsidRPr="00A3572C" w:rsidRDefault="003C27C0" w:rsidP="00A3572C">
      <w:pPr>
        <w:spacing w:line="276" w:lineRule="auto"/>
        <w:ind w:firstLine="720"/>
      </w:pPr>
      <w:r>
        <w:t>Part 1</w:t>
      </w:r>
      <w:r w:rsidR="00EC661A">
        <w:t xml:space="preserve"> of this paper </w:t>
      </w:r>
      <w:r w:rsidR="005608CC">
        <w:t xml:space="preserve">discusses what a standard algorithm is and then </w:t>
      </w:r>
      <w:r w:rsidR="00EC661A">
        <w:t>focuses on accessible standard algorithms for multidigit addition</w:t>
      </w:r>
      <w:r w:rsidR="007E2968">
        <w:t xml:space="preserve"> (Fuson, </w:t>
      </w:r>
      <w:proofErr w:type="spellStart"/>
      <w:r w:rsidR="007E2968">
        <w:t>Kiebler</w:t>
      </w:r>
      <w:proofErr w:type="spellEnd"/>
      <w:r w:rsidR="007E2968">
        <w:t>, &amp; Decker, 2024)</w:t>
      </w:r>
      <w:r w:rsidR="005608CC">
        <w:t>.  Part 1</w:t>
      </w:r>
      <w:r w:rsidR="00EC661A">
        <w:t xml:space="preserve"> is available on the NCTM website</w:t>
      </w:r>
      <w:r w:rsidR="00B9068F">
        <w:t xml:space="preserve"> nctm.org</w:t>
      </w:r>
      <w:r w:rsidR="00EC661A">
        <w:t>.</w:t>
      </w:r>
      <w:r w:rsidR="0065761E">
        <w:t xml:space="preserve">  This Part 2 was in the original paper but had to be cut because of length</w:t>
      </w:r>
      <w:r w:rsidR="005608CC">
        <w:t xml:space="preserve"> limitations</w:t>
      </w:r>
      <w:r w:rsidR="0065761E">
        <w:t xml:space="preserve">.  </w:t>
      </w:r>
      <w:r w:rsidR="00B9068F">
        <w:t>As background for the accessible standard algorithms in this paper, we start</w:t>
      </w:r>
      <w:r w:rsidR="0065761E">
        <w:t xml:space="preserve"> with a figure that shows the math drawings, written method, and explanation of a student doing the most important accessible standard algorithm for multidigit addition. We do this to emphasize that our approach to algorithms is always focused on meanings</w:t>
      </w:r>
      <w:r w:rsidR="004E4519">
        <w:t>. S</w:t>
      </w:r>
      <w:r w:rsidR="00CB0B9D">
        <w:t>t</w:t>
      </w:r>
      <w:r w:rsidR="004E4519">
        <w:t>udents make m</w:t>
      </w:r>
      <w:r w:rsidR="0065761E">
        <w:t xml:space="preserve">ath drawings of place-value quantities </w:t>
      </w:r>
      <w:r w:rsidR="004E4519">
        <w:t xml:space="preserve">that relate to their written method. Students explain their methods and then </w:t>
      </w:r>
      <w:r w:rsidR="005608CC">
        <w:t>classmate</w:t>
      </w:r>
      <w:r w:rsidR="004E4519">
        <w:t>s ask</w:t>
      </w:r>
      <w:r w:rsidR="005608CC">
        <w:t xml:space="preserve"> </w:t>
      </w:r>
      <w:r w:rsidR="0065761E">
        <w:t>questions</w:t>
      </w:r>
      <w:r w:rsidR="004E4519">
        <w:t xml:space="preserve">, leading to productive discussions. </w:t>
      </w:r>
      <w:r w:rsidR="00B9068F">
        <w:t>More detailed</w:t>
      </w:r>
      <w:r w:rsidR="002A3AC7">
        <w:t xml:space="preserve"> </w:t>
      </w:r>
      <w:r w:rsidR="007123CA">
        <w:t>descriptions</w:t>
      </w:r>
      <w:r w:rsidR="002A3AC7">
        <w:t xml:space="preserve"> of the </w:t>
      </w:r>
      <w:r>
        <w:t xml:space="preserve">addition </w:t>
      </w:r>
      <w:r w:rsidR="002A3AC7">
        <w:t>accessible standard algo</w:t>
      </w:r>
      <w:r>
        <w:t>rithm</w:t>
      </w:r>
      <w:r w:rsidR="005608CC">
        <w:t>s</w:t>
      </w:r>
      <w:r>
        <w:t xml:space="preserve"> can be found </w:t>
      </w:r>
      <w:r w:rsidR="001828B7">
        <w:t xml:space="preserve">in publications </w:t>
      </w:r>
      <w:r>
        <w:t xml:space="preserve">on my website karenfusonmath.net or karenfusonmath.com </w:t>
      </w:r>
      <w:r w:rsidR="001828B7">
        <w:t>(</w:t>
      </w:r>
      <w:r>
        <w:t>Fuson</w:t>
      </w:r>
      <w:r w:rsidR="001828B7">
        <w:t xml:space="preserve">, </w:t>
      </w:r>
      <w:r>
        <w:t xml:space="preserve">2020, Fuson </w:t>
      </w:r>
      <w:r w:rsidR="001828B7">
        <w:t>&amp;</w:t>
      </w:r>
      <w:r>
        <w:t xml:space="preserve"> Beckman</w:t>
      </w:r>
      <w:r w:rsidR="001828B7">
        <w:t xml:space="preserve">, </w:t>
      </w:r>
      <w:r w:rsidRPr="00731CD7">
        <w:t>2012/2013</w:t>
      </w:r>
      <w:r>
        <w:t xml:space="preserve">, and </w:t>
      </w:r>
      <w:r w:rsidRPr="0091692F">
        <w:rPr>
          <w:rFonts w:cstheme="minorHAnsi"/>
          <w:color w:val="28241E"/>
        </w:rPr>
        <w:t>Fuson</w:t>
      </w:r>
      <w:r>
        <w:rPr>
          <w:rFonts w:cstheme="minorHAnsi"/>
          <w:color w:val="28241E"/>
        </w:rPr>
        <w:t xml:space="preserve"> </w:t>
      </w:r>
      <w:r w:rsidR="001828B7">
        <w:rPr>
          <w:rFonts w:cstheme="minorHAnsi"/>
          <w:color w:val="28241E"/>
        </w:rPr>
        <w:t>&amp;</w:t>
      </w:r>
      <w:r>
        <w:rPr>
          <w:rFonts w:cstheme="minorHAnsi"/>
          <w:color w:val="28241E"/>
        </w:rPr>
        <w:t xml:space="preserve"> </w:t>
      </w:r>
      <w:r w:rsidRPr="0091692F">
        <w:rPr>
          <w:rFonts w:cstheme="minorHAnsi"/>
          <w:color w:val="28241E"/>
        </w:rPr>
        <w:t>Li</w:t>
      </w:r>
      <w:r w:rsidR="001828B7">
        <w:rPr>
          <w:rFonts w:cstheme="minorHAnsi"/>
          <w:color w:val="28241E"/>
        </w:rPr>
        <w:t xml:space="preserve">, </w:t>
      </w:r>
      <w:r w:rsidRPr="0091692F">
        <w:rPr>
          <w:rFonts w:cstheme="minorHAnsi"/>
          <w:color w:val="28241E"/>
        </w:rPr>
        <w:t>2014).</w:t>
      </w:r>
      <w:r w:rsidR="00BD4EE7">
        <w:rPr>
          <w:rFonts w:cstheme="minorHAnsi"/>
          <w:color w:val="28241E"/>
        </w:rPr>
        <w:t xml:space="preserve">  </w:t>
      </w:r>
      <w:r w:rsidR="00E936FB">
        <w:t>More detailed</w:t>
      </w:r>
      <w:r w:rsidR="00B61063">
        <w:rPr>
          <w:rFonts w:cstheme="minorHAnsi"/>
          <w:color w:val="28241E"/>
        </w:rPr>
        <w:t xml:space="preserve"> d</w:t>
      </w:r>
      <w:r w:rsidR="005608CC">
        <w:rPr>
          <w:rFonts w:cstheme="minorHAnsi"/>
          <w:color w:val="28241E"/>
        </w:rPr>
        <w:t>iscussions of the accessible standard algorithm</w:t>
      </w:r>
      <w:r w:rsidR="00B61063">
        <w:rPr>
          <w:rFonts w:cstheme="minorHAnsi"/>
          <w:color w:val="28241E"/>
        </w:rPr>
        <w:t>s</w:t>
      </w:r>
      <w:r w:rsidR="005608CC">
        <w:rPr>
          <w:rFonts w:cstheme="minorHAnsi"/>
          <w:color w:val="28241E"/>
        </w:rPr>
        <w:t xml:space="preserve"> for multidigit multiplication and division can be found in Fuson (2003a) and Fuson (2003b).  </w:t>
      </w:r>
      <w:r w:rsidR="00A3572C">
        <w:t>The accessible standard algorithms discussed in Part 1 and Part 2 meet the Common Core State Standards (NGA Center and CCSO, 2010) and other high-quality state standards.</w:t>
      </w:r>
    </w:p>
    <w:p w14:paraId="789D4E34" w14:textId="034C0BE6" w:rsidR="00BD4EE7" w:rsidRDefault="00BD4EE7" w:rsidP="00BD4EE7">
      <w:pPr>
        <w:spacing w:line="276" w:lineRule="auto"/>
        <w:ind w:firstLine="720"/>
      </w:pPr>
      <w:r>
        <w:rPr>
          <w:rFonts w:cstheme="minorHAnsi"/>
          <w:color w:val="28241E"/>
        </w:rPr>
        <w:t>Additional resources for understanding the accessible standard algorithms for all four operations can be found in Table 1.</w:t>
      </w:r>
      <w:r>
        <w:rPr>
          <w:b/>
          <w:bCs/>
        </w:rPr>
        <w:t xml:space="preserve"> </w:t>
      </w:r>
      <w:r w:rsidRPr="00733867">
        <w:t xml:space="preserve"> All</w:t>
      </w:r>
      <w:r w:rsidRPr="00AA0C48">
        <w:t xml:space="preserve"> of the students shown in the videos are from Spanish-speaking backgrounds and many are from backgrounds of poverty.  They are wearing uniforms because their public school requires them to do so to decrease gang activity</w:t>
      </w:r>
      <w:r w:rsidR="00A3572C">
        <w:t>.</w:t>
      </w:r>
    </w:p>
    <w:p w14:paraId="32C74DA4" w14:textId="77777777" w:rsidR="00D411A0" w:rsidRDefault="00D411A0" w:rsidP="00BD4EE7">
      <w:pPr>
        <w:spacing w:line="276" w:lineRule="auto"/>
        <w:ind w:firstLine="720"/>
        <w:rPr>
          <w:b/>
          <w:bCs/>
        </w:rPr>
      </w:pPr>
    </w:p>
    <w:p w14:paraId="0328C645" w14:textId="77777777" w:rsidR="004F6412" w:rsidRDefault="004F6412" w:rsidP="004F6412">
      <w:pPr>
        <w:spacing w:line="276" w:lineRule="auto"/>
        <w:rPr>
          <w:b/>
          <w:bCs/>
        </w:rPr>
      </w:pPr>
    </w:p>
    <w:p w14:paraId="01789A20" w14:textId="77777777" w:rsidR="004F6412" w:rsidRDefault="004F6412">
      <w:r>
        <w:br w:type="page"/>
      </w:r>
    </w:p>
    <w:p w14:paraId="45CE08D1" w14:textId="4404A69C" w:rsidR="00BD4EE7" w:rsidRPr="00887884" w:rsidRDefault="00BD4EE7" w:rsidP="00BD4EE7">
      <w:pPr>
        <w:spacing w:line="276" w:lineRule="auto"/>
      </w:pPr>
      <w:r w:rsidRPr="00887884">
        <w:lastRenderedPageBreak/>
        <w:t>Table 1</w:t>
      </w:r>
    </w:p>
    <w:p w14:paraId="0C35115F" w14:textId="51F4BBB8" w:rsidR="00BD4EE7" w:rsidRDefault="002B4544" w:rsidP="00BD4EE7">
      <w:pPr>
        <w:spacing w:line="276" w:lineRule="auto"/>
        <w:rPr>
          <w:i/>
          <w:iCs/>
        </w:rPr>
      </w:pPr>
      <w:r>
        <w:rPr>
          <w:i/>
          <w:iCs/>
        </w:rPr>
        <w:t xml:space="preserve">Detailed </w:t>
      </w:r>
      <w:r w:rsidR="00BD4EE7">
        <w:rPr>
          <w:i/>
          <w:iCs/>
        </w:rPr>
        <w:t>Explanations of</w:t>
      </w:r>
      <w:r w:rsidR="00BD4EE7" w:rsidRPr="00A10E9D">
        <w:rPr>
          <w:i/>
          <w:iCs/>
        </w:rPr>
        <w:t xml:space="preserve"> </w:t>
      </w:r>
      <w:r w:rsidR="00BD4EE7">
        <w:rPr>
          <w:i/>
          <w:iCs/>
        </w:rPr>
        <w:t>Accessible Standard Algorithms</w:t>
      </w:r>
    </w:p>
    <w:p w14:paraId="0534193D" w14:textId="77777777" w:rsidR="00BD4EE7" w:rsidRDefault="00BD4EE7" w:rsidP="00BD4EE7">
      <w:pPr>
        <w:spacing w:line="276" w:lineRule="auto"/>
        <w:rPr>
          <w:i/>
          <w:iCs/>
        </w:rPr>
      </w:pPr>
    </w:p>
    <w:tbl>
      <w:tblPr>
        <w:tblStyle w:val="TableGrid"/>
        <w:tblW w:w="0" w:type="auto"/>
        <w:tblLook w:val="04A0" w:firstRow="1" w:lastRow="0" w:firstColumn="1" w:lastColumn="0" w:noHBand="0" w:noVBand="1"/>
      </w:tblPr>
      <w:tblGrid>
        <w:gridCol w:w="4675"/>
        <w:gridCol w:w="4675"/>
      </w:tblGrid>
      <w:tr w:rsidR="00BD4EE7" w14:paraId="1BA9B804" w14:textId="77777777" w:rsidTr="00D0138F">
        <w:tc>
          <w:tcPr>
            <w:tcW w:w="4675" w:type="dxa"/>
          </w:tcPr>
          <w:p w14:paraId="6AE81C03" w14:textId="77777777" w:rsidR="00BD4EE7" w:rsidRDefault="00BD4EE7" w:rsidP="00BD4EE7">
            <w:pPr>
              <w:spacing w:line="276" w:lineRule="auto"/>
              <w:jc w:val="center"/>
            </w:pPr>
            <w:r>
              <w:t>What to see</w:t>
            </w:r>
          </w:p>
        </w:tc>
        <w:tc>
          <w:tcPr>
            <w:tcW w:w="4675" w:type="dxa"/>
          </w:tcPr>
          <w:p w14:paraId="65878943" w14:textId="77777777" w:rsidR="00BD4EE7" w:rsidRDefault="00BD4EE7" w:rsidP="00BD4EE7">
            <w:pPr>
              <w:spacing w:line="276" w:lineRule="auto"/>
              <w:jc w:val="center"/>
            </w:pPr>
            <w:r>
              <w:t>Where to go</w:t>
            </w:r>
          </w:p>
        </w:tc>
      </w:tr>
      <w:tr w:rsidR="00BD4EE7" w14:paraId="129981A6" w14:textId="77777777" w:rsidTr="00D0138F">
        <w:tc>
          <w:tcPr>
            <w:tcW w:w="4675" w:type="dxa"/>
          </w:tcPr>
          <w:p w14:paraId="590541C6" w14:textId="77777777" w:rsidR="00BD4EE7" w:rsidRDefault="00BD4EE7" w:rsidP="00BD4EE7">
            <w:pPr>
              <w:spacing w:line="276" w:lineRule="auto"/>
            </w:pPr>
            <w:r>
              <w:t>To watch f</w:t>
            </w:r>
            <w:r w:rsidRPr="00991FF4">
              <w:t>irst graders</w:t>
            </w:r>
            <w:r>
              <w:t xml:space="preserve"> explaining math drawings and the three multidigit addition standard algorithms in Figure 1</w:t>
            </w:r>
          </w:p>
        </w:tc>
        <w:tc>
          <w:tcPr>
            <w:tcW w:w="4675" w:type="dxa"/>
          </w:tcPr>
          <w:p w14:paraId="39B93E58" w14:textId="77777777" w:rsidR="00BD4EE7" w:rsidRDefault="00BD4EE7" w:rsidP="00BD4EE7">
            <w:pPr>
              <w:spacing w:line="276" w:lineRule="auto"/>
            </w:pPr>
            <w:r>
              <w:t xml:space="preserve">Please go to </w:t>
            </w:r>
            <w:hyperlink r:id="rId7" w:anchor="C-Longer-Classroom-Teaching-Examples" w:history="1">
              <w:r w:rsidRPr="00696472">
                <w:rPr>
                  <w:rStyle w:val="Hyperlink"/>
                </w:rPr>
                <w:t>https://karenfusonmath.net/classroom-videos/#C-Longer-Classroom-Teaching-Examples</w:t>
              </w:r>
            </w:hyperlink>
            <w:r>
              <w:t xml:space="preserve"> and play Grade 1</w:t>
            </w:r>
          </w:p>
        </w:tc>
      </w:tr>
      <w:tr w:rsidR="00BD4EE7" w14:paraId="77CC8C51" w14:textId="77777777" w:rsidTr="00D0138F">
        <w:tc>
          <w:tcPr>
            <w:tcW w:w="4675" w:type="dxa"/>
          </w:tcPr>
          <w:p w14:paraId="260F8251" w14:textId="3273142B" w:rsidR="00BD4EE7" w:rsidRDefault="00BD4EE7" w:rsidP="00BD4EE7">
            <w:pPr>
              <w:spacing w:line="276" w:lineRule="auto"/>
            </w:pPr>
            <w:r>
              <w:t xml:space="preserve">To watch the first author explaining math drawings and the three </w:t>
            </w:r>
            <w:r w:rsidR="00D411A0">
              <w:t xml:space="preserve">multidigit addition </w:t>
            </w:r>
            <w:r>
              <w:t>standard algorithms along with students from several grades solving problems</w:t>
            </w:r>
          </w:p>
        </w:tc>
        <w:tc>
          <w:tcPr>
            <w:tcW w:w="4675" w:type="dxa"/>
          </w:tcPr>
          <w:p w14:paraId="3C071C11" w14:textId="77777777" w:rsidR="00BD4EE7" w:rsidRDefault="00BD4EE7" w:rsidP="00BD4EE7">
            <w:pPr>
              <w:spacing w:line="276" w:lineRule="auto"/>
            </w:pPr>
            <w:r>
              <w:t xml:space="preserve">Please go to </w:t>
            </w:r>
            <w:hyperlink r:id="rId8" w:anchor="B-Math-Explanations" w:history="1">
              <w:r w:rsidRPr="00696472">
                <w:rPr>
                  <w:rStyle w:val="Hyperlink"/>
                  <w:rFonts w:ascii="Times New Roman" w:eastAsia="Times New Roman" w:hAnsi="Times New Roman" w:cs="Times New Roman"/>
                </w:rPr>
                <w:t>https://karenfusonmath.net/classroom-videos/#B-Math-Explanations</w:t>
              </w:r>
            </w:hyperlink>
            <w:r>
              <w:rPr>
                <w:rFonts w:ascii="Times New Roman" w:eastAsia="Times New Roman" w:hAnsi="Times New Roman" w:cs="Times New Roman"/>
              </w:rPr>
              <w:t xml:space="preserve"> </w:t>
            </w:r>
            <w:r>
              <w:t>and play Multidigit Addition</w:t>
            </w:r>
          </w:p>
        </w:tc>
      </w:tr>
      <w:tr w:rsidR="00BD4EE7" w14:paraId="0DE36659" w14:textId="77777777" w:rsidTr="00D0138F">
        <w:tc>
          <w:tcPr>
            <w:tcW w:w="4675" w:type="dxa"/>
          </w:tcPr>
          <w:p w14:paraId="7D2FFEF3" w14:textId="77777777" w:rsidR="00BD4EE7" w:rsidRDefault="00BD4EE7" w:rsidP="00BD4EE7">
            <w:pPr>
              <w:spacing w:line="276" w:lineRule="auto"/>
            </w:pPr>
            <w:r>
              <w:t>To watch third graders explain 3-digit subtraction accessible standard algorithms</w:t>
            </w:r>
          </w:p>
        </w:tc>
        <w:tc>
          <w:tcPr>
            <w:tcW w:w="4675" w:type="dxa"/>
          </w:tcPr>
          <w:p w14:paraId="3554B653" w14:textId="77777777" w:rsidR="00BD4EE7" w:rsidRDefault="00BD4EE7" w:rsidP="00BD4EE7">
            <w:pPr>
              <w:spacing w:line="276" w:lineRule="auto"/>
            </w:pPr>
            <w:r>
              <w:t xml:space="preserve">Please go to </w:t>
            </w:r>
            <w:hyperlink r:id="rId9" w:anchor="C-Longer-Classroom-Teaching-Examples" w:history="1">
              <w:r w:rsidRPr="00696472">
                <w:rPr>
                  <w:rStyle w:val="Hyperlink"/>
                  <w:rFonts w:ascii="Times New Roman" w:eastAsia="Times New Roman" w:hAnsi="Times New Roman" w:cs="Times New Roman"/>
                </w:rPr>
                <w:t>https://karenfusonmath.net/classroom-videos/#C-Longer-Classroom-Teaching-Examples</w:t>
              </w:r>
            </w:hyperlink>
            <w:r>
              <w:rPr>
                <w:rFonts w:ascii="Times New Roman" w:eastAsia="Times New Roman" w:hAnsi="Times New Roman" w:cs="Times New Roman"/>
              </w:rPr>
              <w:t xml:space="preserve"> </w:t>
            </w:r>
            <w:r>
              <w:t xml:space="preserve">and play G3 Multidigit Subtraction.  </w:t>
            </w:r>
          </w:p>
        </w:tc>
      </w:tr>
      <w:tr w:rsidR="00BD4EE7" w14:paraId="1AA7CF1A" w14:textId="77777777" w:rsidTr="00D0138F">
        <w:tc>
          <w:tcPr>
            <w:tcW w:w="4675" w:type="dxa"/>
          </w:tcPr>
          <w:p w14:paraId="67DA0FCA" w14:textId="77777777" w:rsidR="00BD4EE7" w:rsidRDefault="00BD4EE7" w:rsidP="00BD4EE7">
            <w:pPr>
              <w:spacing w:line="276" w:lineRule="auto"/>
            </w:pPr>
            <w:r>
              <w:t>To watch fifth graders explain 7-digit subtraction accessible standard algorithms</w:t>
            </w:r>
          </w:p>
        </w:tc>
        <w:tc>
          <w:tcPr>
            <w:tcW w:w="4675" w:type="dxa"/>
          </w:tcPr>
          <w:p w14:paraId="339C9FB6" w14:textId="77777777" w:rsidR="00BD4EE7" w:rsidRDefault="00BD4EE7" w:rsidP="00BD4EE7">
            <w:pPr>
              <w:spacing w:line="276" w:lineRule="auto"/>
            </w:pPr>
            <w:r>
              <w:t xml:space="preserve">Please go to </w:t>
            </w:r>
            <w:hyperlink r:id="rId10" w:anchor="G-Place-Value-and-Multidigit-Addition-and-Subtraction" w:history="1">
              <w:r w:rsidRPr="00696472">
                <w:rPr>
                  <w:rStyle w:val="Hyperlink"/>
                </w:rPr>
                <w:t>https://karenfusonmath.net/classroom-videos/#G-Place-Value-and-Multidigit-Addition-and-Subtraction</w:t>
              </w:r>
            </w:hyperlink>
            <w:r>
              <w:t xml:space="preserve"> and play the last video</w:t>
            </w:r>
            <w:r>
              <w:rPr>
                <w:rFonts w:ascii="Times New Roman" w:eastAsia="Times New Roman" w:hAnsi="Times New Roman" w:cs="Times New Roman"/>
              </w:rPr>
              <w:t xml:space="preserve"> </w:t>
            </w:r>
            <w:r>
              <w:t>G4 Explaining 7-digit subtraction.</w:t>
            </w:r>
          </w:p>
        </w:tc>
      </w:tr>
      <w:tr w:rsidR="00BD4EE7" w14:paraId="26B40CA7" w14:textId="77777777" w:rsidTr="00D0138F">
        <w:tc>
          <w:tcPr>
            <w:tcW w:w="4675" w:type="dxa"/>
          </w:tcPr>
          <w:p w14:paraId="32C0E4F3" w14:textId="77777777" w:rsidR="00BD4EE7" w:rsidRDefault="00BD4EE7" w:rsidP="00BD4EE7">
            <w:pPr>
              <w:spacing w:line="276" w:lineRule="auto"/>
            </w:pPr>
            <w:r>
              <w:t>To watch fourth graders explaining all three multiplication accessible standard algorithms</w:t>
            </w:r>
          </w:p>
        </w:tc>
        <w:tc>
          <w:tcPr>
            <w:tcW w:w="4675" w:type="dxa"/>
          </w:tcPr>
          <w:p w14:paraId="2D1C0336" w14:textId="77777777" w:rsidR="00BD4EE7" w:rsidRDefault="00BD4EE7" w:rsidP="00BD4EE7">
            <w:pPr>
              <w:spacing w:line="276" w:lineRule="auto"/>
            </w:pPr>
            <w:r>
              <w:t xml:space="preserve">Please go to </w:t>
            </w:r>
            <w:hyperlink r:id="rId11" w:anchor="C-Longer-Classroom-Teaching-Examples" w:history="1">
              <w:r w:rsidRPr="00696472">
                <w:rPr>
                  <w:rStyle w:val="Hyperlink"/>
                  <w:rFonts w:ascii="Times New Roman" w:eastAsia="Times New Roman" w:hAnsi="Times New Roman" w:cs="Times New Roman"/>
                </w:rPr>
                <w:t>https://karenfusonmath.net/classroom-videos/#C-Longer-Classroom-Teaching-Examples</w:t>
              </w:r>
            </w:hyperlink>
            <w:r>
              <w:rPr>
                <w:rFonts w:ascii="Times New Roman" w:eastAsia="Times New Roman" w:hAnsi="Times New Roman" w:cs="Times New Roman"/>
              </w:rPr>
              <w:t xml:space="preserve"> </w:t>
            </w:r>
            <w:r>
              <w:t>and play the fourth video 4 G4 Multidigit Multiplication.</w:t>
            </w:r>
          </w:p>
        </w:tc>
      </w:tr>
      <w:tr w:rsidR="00BD4EE7" w14:paraId="6B6D593D" w14:textId="77777777" w:rsidTr="00D0138F">
        <w:tc>
          <w:tcPr>
            <w:tcW w:w="4675" w:type="dxa"/>
          </w:tcPr>
          <w:p w14:paraId="64563AEE" w14:textId="77777777" w:rsidR="00BD4EE7" w:rsidRDefault="00BD4EE7" w:rsidP="00BD4EE7">
            <w:pPr>
              <w:spacing w:line="276" w:lineRule="auto"/>
            </w:pPr>
            <w:r>
              <w:t xml:space="preserve">To watch the first author explaining math drawings and the three multiplication accessible standard algorithms </w:t>
            </w:r>
            <w:r w:rsidRPr="0071384F">
              <w:t xml:space="preserve">with examples of students </w:t>
            </w:r>
            <w:r>
              <w:t xml:space="preserve">using each algorithm </w:t>
            </w:r>
          </w:p>
        </w:tc>
        <w:tc>
          <w:tcPr>
            <w:tcW w:w="4675" w:type="dxa"/>
          </w:tcPr>
          <w:p w14:paraId="5B1FBB9D" w14:textId="77777777" w:rsidR="00BD4EE7" w:rsidRDefault="00BD4EE7" w:rsidP="00BD4EE7">
            <w:pPr>
              <w:spacing w:line="276" w:lineRule="auto"/>
            </w:pPr>
            <w:r>
              <w:t xml:space="preserve">Please go to </w:t>
            </w:r>
            <w:hyperlink r:id="rId12" w:anchor="B-Math-Explanations" w:history="1">
              <w:r w:rsidRPr="00696472">
                <w:rPr>
                  <w:rStyle w:val="Hyperlink"/>
                  <w:rFonts w:ascii="Times New Roman" w:eastAsia="Times New Roman" w:hAnsi="Times New Roman" w:cs="Times New Roman"/>
                </w:rPr>
                <w:t>https://karenfusonmath.net/classroom-videos/#B-Math-Explanations</w:t>
              </w:r>
            </w:hyperlink>
            <w:r>
              <w:rPr>
                <w:rFonts w:ascii="Times New Roman" w:eastAsia="Times New Roman" w:hAnsi="Times New Roman" w:cs="Times New Roman"/>
              </w:rPr>
              <w:t xml:space="preserve"> </w:t>
            </w:r>
            <w:r>
              <w:t>and play Multidigit Multiplication</w:t>
            </w:r>
          </w:p>
        </w:tc>
      </w:tr>
      <w:tr w:rsidR="00BD4EE7" w14:paraId="479CD431" w14:textId="77777777" w:rsidTr="00D0138F">
        <w:tc>
          <w:tcPr>
            <w:tcW w:w="4675" w:type="dxa"/>
          </w:tcPr>
          <w:p w14:paraId="5D0565E1" w14:textId="77777777" w:rsidR="00BD4EE7" w:rsidRDefault="00BD4EE7" w:rsidP="00BD4EE7">
            <w:pPr>
              <w:spacing w:line="276" w:lineRule="auto"/>
            </w:pPr>
            <w:r>
              <w:t>For a description of extensions of the multidigit accessible standard algorithms to decimals</w:t>
            </w:r>
          </w:p>
        </w:tc>
        <w:tc>
          <w:tcPr>
            <w:tcW w:w="4675" w:type="dxa"/>
          </w:tcPr>
          <w:p w14:paraId="33225828" w14:textId="4885488D" w:rsidR="00BD4EE7" w:rsidRDefault="00BD4EE7" w:rsidP="00BD4EE7">
            <w:pPr>
              <w:spacing w:line="276" w:lineRule="auto"/>
            </w:pPr>
            <w:r>
              <w:t xml:space="preserve">Please go to </w:t>
            </w:r>
            <w:hyperlink r:id="rId13" w:history="1">
              <w:r w:rsidRPr="00696472">
                <w:rPr>
                  <w:rStyle w:val="Hyperlink"/>
                </w:rPr>
                <w:t>https://karenfusonmath.net/teaching-progressions/</w:t>
              </w:r>
            </w:hyperlink>
            <w:r>
              <w:t xml:space="preserve"> and scroll down to Numbers Base Ten, Place Value Parts 4, 5, 6, 7 </w:t>
            </w:r>
            <w:r w:rsidR="00AB4AAE">
              <w:t>and read Beckmann and Fuson, April, 2014</w:t>
            </w:r>
          </w:p>
        </w:tc>
      </w:tr>
    </w:tbl>
    <w:p w14:paraId="5570F32E" w14:textId="77777777" w:rsidR="007B66B4" w:rsidRDefault="007B66B4" w:rsidP="00D97646">
      <w:pPr>
        <w:spacing w:line="276" w:lineRule="auto"/>
      </w:pPr>
    </w:p>
    <w:p w14:paraId="45B05679" w14:textId="77777777" w:rsidR="004224B7" w:rsidRDefault="004224B7" w:rsidP="004224B7">
      <w:pPr>
        <w:rPr>
          <w:b/>
          <w:bCs/>
          <w:color w:val="0000FF"/>
        </w:rPr>
      </w:pPr>
    </w:p>
    <w:p w14:paraId="6C28B009" w14:textId="77777777" w:rsidR="001828B7" w:rsidRDefault="001828B7" w:rsidP="004224B7">
      <w:pPr>
        <w:rPr>
          <w:b/>
          <w:bCs/>
          <w:color w:val="0000FF"/>
        </w:rPr>
      </w:pPr>
    </w:p>
    <w:p w14:paraId="56B83557" w14:textId="77777777" w:rsidR="001828B7" w:rsidRDefault="001828B7" w:rsidP="004224B7">
      <w:pPr>
        <w:rPr>
          <w:b/>
          <w:bCs/>
          <w:color w:val="0000FF"/>
        </w:rPr>
      </w:pPr>
    </w:p>
    <w:p w14:paraId="6E27A1FF" w14:textId="77777777" w:rsidR="001828B7" w:rsidRDefault="001828B7" w:rsidP="004224B7">
      <w:pPr>
        <w:rPr>
          <w:b/>
          <w:bCs/>
          <w:color w:val="0000FF"/>
        </w:rPr>
      </w:pPr>
    </w:p>
    <w:p w14:paraId="1F63BB80" w14:textId="77777777" w:rsidR="004224B7" w:rsidRDefault="004224B7" w:rsidP="004224B7">
      <w:pPr>
        <w:rPr>
          <w:b/>
          <w:bCs/>
          <w:color w:val="0000FF"/>
        </w:rPr>
      </w:pPr>
    </w:p>
    <w:p w14:paraId="11C2EC88" w14:textId="18F2383A" w:rsidR="00EA07A9" w:rsidRDefault="00EA07A9" w:rsidP="004224B7">
      <w:pPr>
        <w:jc w:val="center"/>
        <w:rPr>
          <w:b/>
          <w:bCs/>
          <w:color w:val="0000FF"/>
        </w:rPr>
      </w:pPr>
      <w:r>
        <w:rPr>
          <w:b/>
          <w:bCs/>
          <w:color w:val="0000FF"/>
        </w:rPr>
        <w:lastRenderedPageBreak/>
        <w:t xml:space="preserve">An </w:t>
      </w:r>
      <w:r w:rsidRPr="003C27C0">
        <w:rPr>
          <w:b/>
          <w:bCs/>
          <w:color w:val="0000FF"/>
        </w:rPr>
        <w:t xml:space="preserve">Accessible </w:t>
      </w:r>
      <w:r>
        <w:rPr>
          <w:b/>
          <w:bCs/>
          <w:color w:val="0000FF"/>
        </w:rPr>
        <w:t xml:space="preserve">Standard </w:t>
      </w:r>
      <w:r w:rsidRPr="003C27C0">
        <w:rPr>
          <w:b/>
          <w:bCs/>
          <w:color w:val="0000FF"/>
        </w:rPr>
        <w:t xml:space="preserve">Algorithm for Multidigit </w:t>
      </w:r>
      <w:r>
        <w:rPr>
          <w:b/>
          <w:bCs/>
          <w:color w:val="0000FF"/>
        </w:rPr>
        <w:t>Addition</w:t>
      </w:r>
    </w:p>
    <w:p w14:paraId="78A993D2" w14:textId="77777777" w:rsidR="001828B7" w:rsidRPr="00EA07A9" w:rsidRDefault="001828B7" w:rsidP="004224B7">
      <w:pPr>
        <w:jc w:val="center"/>
        <w:rPr>
          <w:b/>
          <w:bCs/>
          <w:color w:val="0000FF"/>
        </w:rPr>
      </w:pPr>
    </w:p>
    <w:p w14:paraId="250B064C" w14:textId="6FE0C93C" w:rsidR="006F458E" w:rsidRPr="001828B7" w:rsidRDefault="006F458E" w:rsidP="001828B7">
      <w:pPr>
        <w:rPr>
          <w:rFonts w:cstheme="minorHAnsi"/>
        </w:rPr>
      </w:pPr>
      <w:r w:rsidRPr="00887884">
        <w:rPr>
          <w:rFonts w:cstheme="minorHAnsi"/>
        </w:rPr>
        <w:t xml:space="preserve">Figure </w:t>
      </w:r>
      <w:r w:rsidR="00E55612" w:rsidRPr="00887884">
        <w:rPr>
          <w:rFonts w:cstheme="minorHAnsi"/>
        </w:rPr>
        <w:t>1</w:t>
      </w:r>
      <w:r w:rsidRPr="00887884">
        <w:rPr>
          <w:rFonts w:cstheme="minorHAnsi"/>
          <w:i/>
          <w:iCs/>
        </w:rPr>
        <w:t xml:space="preserve">   </w:t>
      </w:r>
    </w:p>
    <w:p w14:paraId="481E66A1" w14:textId="6EED4C1E" w:rsidR="00801F6F" w:rsidRDefault="006F458E" w:rsidP="00D97646">
      <w:pPr>
        <w:spacing w:line="276" w:lineRule="auto"/>
        <w:rPr>
          <w:rFonts w:cstheme="minorHAnsi"/>
          <w:i/>
          <w:iCs/>
        </w:rPr>
      </w:pPr>
      <w:r>
        <w:rPr>
          <w:rFonts w:cstheme="minorHAnsi"/>
          <w:i/>
          <w:iCs/>
        </w:rPr>
        <w:t xml:space="preserve">Math Drawings and Explanation of </w:t>
      </w:r>
      <w:r w:rsidR="002A3AC7">
        <w:rPr>
          <w:rFonts w:cstheme="minorHAnsi"/>
          <w:i/>
          <w:iCs/>
        </w:rPr>
        <w:t>An</w:t>
      </w:r>
      <w:r>
        <w:rPr>
          <w:rFonts w:cstheme="minorHAnsi"/>
          <w:i/>
          <w:iCs/>
        </w:rPr>
        <w:t xml:space="preserve"> Accessible Standard Algorithm </w:t>
      </w:r>
      <w:r w:rsidR="00E55612">
        <w:rPr>
          <w:rFonts w:cstheme="minorHAnsi"/>
          <w:i/>
          <w:iCs/>
        </w:rPr>
        <w:t xml:space="preserve">for </w:t>
      </w:r>
      <w:r>
        <w:rPr>
          <w:rFonts w:cstheme="minorHAnsi"/>
          <w:i/>
          <w:iCs/>
        </w:rPr>
        <w:t xml:space="preserve">Multidigit </w:t>
      </w:r>
      <w:r w:rsidR="00E55612">
        <w:rPr>
          <w:rFonts w:cstheme="minorHAnsi"/>
          <w:i/>
          <w:iCs/>
        </w:rPr>
        <w:t>Addition</w:t>
      </w:r>
    </w:p>
    <w:p w14:paraId="717EDD07" w14:textId="37809EE7" w:rsidR="00121ED9" w:rsidRDefault="00CE7743" w:rsidP="006156D7">
      <w:pPr>
        <w:spacing w:line="276" w:lineRule="auto"/>
        <w:rPr>
          <w:rFonts w:ascii="TimesNewRomanPSMT" w:hAnsi="TimesNewRomanPSMT"/>
        </w:rPr>
      </w:pPr>
      <w:r w:rsidRPr="0004657E">
        <w:rPr>
          <w:noProof/>
        </w:rPr>
        <w:drawing>
          <wp:inline distT="0" distB="0" distL="0" distR="0" wp14:anchorId="6388170A" wp14:editId="121CE62D">
            <wp:extent cx="5943600" cy="7268845"/>
            <wp:effectExtent l="0" t="0" r="0" b="0"/>
            <wp:docPr id="3293897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8977" name="Picture 1" descr="A screenshot of a test&#10;&#10;Description automatically generated"/>
                    <pic:cNvPicPr/>
                  </pic:nvPicPr>
                  <pic:blipFill>
                    <a:blip r:embed="rId14"/>
                    <a:stretch>
                      <a:fillRect/>
                    </a:stretch>
                  </pic:blipFill>
                  <pic:spPr>
                    <a:xfrm>
                      <a:off x="0" y="0"/>
                      <a:ext cx="5943600" cy="7268845"/>
                    </a:xfrm>
                    <a:prstGeom prst="rect">
                      <a:avLst/>
                    </a:prstGeom>
                  </pic:spPr>
                </pic:pic>
              </a:graphicData>
            </a:graphic>
          </wp:inline>
        </w:drawing>
      </w:r>
      <w:r>
        <w:rPr>
          <w:rFonts w:cstheme="minorHAnsi"/>
        </w:rPr>
        <w:t xml:space="preserve">  </w:t>
      </w:r>
      <w:r w:rsidR="00121ED9">
        <w:rPr>
          <w:rFonts w:ascii="TimesNewRomanPSMT" w:hAnsi="TimesNewRomanPSMT"/>
        </w:rPr>
        <w:t xml:space="preserve">Reprinted with permission from </w:t>
      </w:r>
      <w:r w:rsidR="00B75EDD">
        <w:rPr>
          <w:rFonts w:ascii="TimesNewRomanPSMT" w:hAnsi="TimesNewRomanPSMT"/>
        </w:rPr>
        <w:t>F</w:t>
      </w:r>
      <w:r w:rsidR="00121ED9">
        <w:rPr>
          <w:rFonts w:ascii="TimesNewRomanPSMT" w:hAnsi="TimesNewRomanPSMT"/>
        </w:rPr>
        <w:t>igure 2.</w:t>
      </w:r>
      <w:r w:rsidR="004B79FB">
        <w:rPr>
          <w:rFonts w:ascii="TimesNewRomanPSMT" w:hAnsi="TimesNewRomanPSMT"/>
        </w:rPr>
        <w:t>21</w:t>
      </w:r>
      <w:r w:rsidR="00121ED9">
        <w:rPr>
          <w:rFonts w:ascii="TimesNewRomanPSMT" w:hAnsi="TimesNewRomanPSMT"/>
        </w:rPr>
        <w:t xml:space="preserve"> in </w:t>
      </w:r>
      <w:r w:rsidR="00121ED9" w:rsidRPr="00B75EDD">
        <w:rPr>
          <w:rFonts w:ascii="TimesNewRomanPSMT" w:hAnsi="TimesNewRomanPSMT"/>
          <w:i/>
          <w:iCs/>
        </w:rPr>
        <w:t xml:space="preserve">Teaching with Curriculum Focal Points: Focus in </w:t>
      </w:r>
      <w:r w:rsidR="00121ED9" w:rsidRPr="00B75EDD">
        <w:rPr>
          <w:rFonts w:ascii="TimesNewRomanPSMT" w:hAnsi="TimesNewRomanPSMT"/>
          <w:i/>
          <w:iCs/>
        </w:rPr>
        <w:lastRenderedPageBreak/>
        <w:t xml:space="preserve">Grade </w:t>
      </w:r>
      <w:r w:rsidR="004B79FB" w:rsidRPr="00B75EDD">
        <w:rPr>
          <w:rFonts w:ascii="TimesNewRomanPSMT" w:hAnsi="TimesNewRomanPSMT"/>
          <w:i/>
          <w:iCs/>
        </w:rPr>
        <w:t>2</w:t>
      </w:r>
      <w:r w:rsidR="00121ED9">
        <w:rPr>
          <w:rFonts w:ascii="TimesNewRomanPSMT" w:hAnsi="TimesNewRomanPSMT"/>
        </w:rPr>
        <w:t>, copyright 20</w:t>
      </w:r>
      <w:r w:rsidR="004B79FB">
        <w:rPr>
          <w:rFonts w:ascii="TimesNewRomanPSMT" w:hAnsi="TimesNewRomanPSMT"/>
        </w:rPr>
        <w:t>11</w:t>
      </w:r>
      <w:r w:rsidR="00121ED9">
        <w:rPr>
          <w:rFonts w:ascii="TimesNewRomanPSMT" w:hAnsi="TimesNewRomanPSMT"/>
        </w:rPr>
        <w:t xml:space="preserve"> by the National Council of Teachers of Mathematics. All rights reserved. </w:t>
      </w:r>
    </w:p>
    <w:p w14:paraId="22D0923B" w14:textId="77777777" w:rsidR="00146171" w:rsidRPr="006156D7" w:rsidRDefault="00146171" w:rsidP="006156D7">
      <w:pPr>
        <w:spacing w:line="276" w:lineRule="auto"/>
        <w:rPr>
          <w:rFonts w:cstheme="minorHAnsi"/>
        </w:rPr>
      </w:pPr>
    </w:p>
    <w:p w14:paraId="493DA09A" w14:textId="615B5D8A" w:rsidR="00EA07A9" w:rsidRDefault="000A4013" w:rsidP="00146171">
      <w:pPr>
        <w:tabs>
          <w:tab w:val="left" w:pos="7920"/>
        </w:tabs>
        <w:ind w:firstLine="720"/>
        <w:rPr>
          <w:rFonts w:ascii="TimesNewRomanPSMT" w:hAnsi="TimesNewRomanPSMT"/>
        </w:rPr>
      </w:pPr>
      <w:r>
        <w:rPr>
          <w:rFonts w:ascii="TimesNewRomanPSMT" w:hAnsi="TimesNewRomanPSMT"/>
        </w:rPr>
        <w:t xml:space="preserve">We also show here the </w:t>
      </w:r>
      <w:r w:rsidR="00B25870">
        <w:rPr>
          <w:rFonts w:ascii="TimesNewRomanPSMT" w:hAnsi="TimesNewRomanPSMT"/>
        </w:rPr>
        <w:t xml:space="preserve">Secret Code Cards </w:t>
      </w:r>
      <w:r>
        <w:rPr>
          <w:rFonts w:ascii="TimesNewRomanPSMT" w:hAnsi="TimesNewRomanPSMT"/>
        </w:rPr>
        <w:t xml:space="preserve">shown in </w:t>
      </w:r>
      <w:r w:rsidR="00C26813">
        <w:t xml:space="preserve">Fuson, </w:t>
      </w:r>
      <w:proofErr w:type="spellStart"/>
      <w:r w:rsidR="00C26813">
        <w:t>Kiebler</w:t>
      </w:r>
      <w:proofErr w:type="spellEnd"/>
      <w:r w:rsidR="00C26813">
        <w:t>, and Decker, 2024</w:t>
      </w:r>
      <w:r w:rsidR="00C803BE">
        <w:t>,</w:t>
      </w:r>
      <w:r w:rsidR="00C26813">
        <w:t xml:space="preserve"> </w:t>
      </w:r>
      <w:r>
        <w:rPr>
          <w:rFonts w:ascii="TimesNewRomanPSMT" w:hAnsi="TimesNewRomanPSMT"/>
        </w:rPr>
        <w:t xml:space="preserve">because these </w:t>
      </w:r>
      <w:r w:rsidR="0073417E">
        <w:rPr>
          <w:rFonts w:ascii="TimesNewRomanPSMT" w:hAnsi="TimesNewRomanPSMT"/>
        </w:rPr>
        <w:t>important conceptual support</w:t>
      </w:r>
      <w:r w:rsidR="001B0DC9">
        <w:rPr>
          <w:rFonts w:ascii="TimesNewRomanPSMT" w:hAnsi="TimesNewRomanPSMT"/>
        </w:rPr>
        <w:t>s</w:t>
      </w:r>
      <w:r w:rsidR="0073417E">
        <w:rPr>
          <w:rFonts w:ascii="TimesNewRomanPSMT" w:hAnsi="TimesNewRomanPSMT"/>
        </w:rPr>
        <w:t xml:space="preserve"> help</w:t>
      </w:r>
      <w:r>
        <w:rPr>
          <w:rFonts w:ascii="TimesNewRomanPSMT" w:hAnsi="TimesNewRomanPSMT"/>
        </w:rPr>
        <w:t xml:space="preserve"> students to understand place-value notation in the algorithms </w:t>
      </w:r>
      <w:r w:rsidR="00C803BE">
        <w:rPr>
          <w:rFonts w:ascii="TimesNewRomanPSMT" w:hAnsi="TimesNewRomanPSMT"/>
        </w:rPr>
        <w:t xml:space="preserve">there and </w:t>
      </w:r>
      <w:r>
        <w:rPr>
          <w:rFonts w:ascii="TimesNewRomanPSMT" w:hAnsi="TimesNewRomanPSMT"/>
        </w:rPr>
        <w:t xml:space="preserve">here in Part </w:t>
      </w:r>
      <w:r w:rsidR="00C803BE">
        <w:rPr>
          <w:rFonts w:ascii="TimesNewRomanPSMT" w:hAnsi="TimesNewRomanPSMT"/>
        </w:rPr>
        <w:t>2</w:t>
      </w:r>
      <w:r>
        <w:rPr>
          <w:rFonts w:ascii="TimesNewRomanPSMT" w:hAnsi="TimesNewRomanPSMT"/>
        </w:rPr>
        <w:t xml:space="preserve">.  </w:t>
      </w:r>
      <w:r w:rsidR="001836CE">
        <w:rPr>
          <w:rFonts w:ascii="TimesNewRomanPSMT" w:hAnsi="TimesNewRomanPSMT"/>
        </w:rPr>
        <w:t xml:space="preserve">Pages of </w:t>
      </w:r>
      <w:r w:rsidR="00580230">
        <w:rPr>
          <w:rFonts w:ascii="TimesNewRomanPSMT" w:hAnsi="TimesNewRomanPSMT"/>
        </w:rPr>
        <w:t xml:space="preserve">the Secret Code Cards </w:t>
      </w:r>
      <w:r w:rsidR="001836CE">
        <w:rPr>
          <w:rFonts w:ascii="TimesNewRomanPSMT" w:hAnsi="TimesNewRomanPSMT"/>
        </w:rPr>
        <w:t xml:space="preserve">and directions to make them are </w:t>
      </w:r>
      <w:r w:rsidR="001D3069">
        <w:rPr>
          <w:rFonts w:ascii="TimesNewRomanPSMT" w:hAnsi="TimesNewRomanPSMT"/>
        </w:rPr>
        <w:t xml:space="preserve">on </w:t>
      </w:r>
      <w:r w:rsidR="001D3069">
        <w:t xml:space="preserve">karenfusonmath.net or karenfusonmath.com </w:t>
      </w:r>
      <w:r w:rsidR="001D3069">
        <w:rPr>
          <w:rFonts w:ascii="TimesNewRomanPSMT" w:hAnsi="TimesNewRomanPSMT"/>
        </w:rPr>
        <w:t xml:space="preserve">in the file </w:t>
      </w:r>
      <w:r w:rsidR="001D3069" w:rsidRPr="00C66ECF">
        <w:rPr>
          <w:i/>
          <w:iCs/>
        </w:rPr>
        <w:t>How to make Secret Code Cards to show place-value numerals</w:t>
      </w:r>
      <w:r w:rsidR="001D3069">
        <w:t xml:space="preserve"> </w:t>
      </w:r>
      <w:r w:rsidR="001D3069">
        <w:rPr>
          <w:rFonts w:ascii="TimesNewRomanPSMT" w:hAnsi="TimesNewRomanPSMT"/>
        </w:rPr>
        <w:t>on the Math Expressions Users page</w:t>
      </w:r>
      <w:r w:rsidR="00580230">
        <w:rPr>
          <w:rFonts w:ascii="TimesNewRomanPSMT" w:hAnsi="TimesNewRomanPSMT"/>
        </w:rPr>
        <w:t>.</w:t>
      </w:r>
      <w:r w:rsidR="0005617B">
        <w:rPr>
          <w:rFonts w:ascii="TimesNewRomanPSMT" w:hAnsi="TimesNewRomanPSMT"/>
        </w:rPr>
        <w:t xml:space="preserve"> </w:t>
      </w:r>
      <w:r w:rsidR="004A4E38">
        <w:rPr>
          <w:rFonts w:ascii="TimesNewRomanPSMT" w:hAnsi="TimesNewRomanPSMT"/>
        </w:rPr>
        <w:t>A page of ten-structured dots and</w:t>
      </w:r>
      <w:r w:rsidR="0005617B">
        <w:rPr>
          <w:rFonts w:ascii="TimesNewRomanPSMT" w:hAnsi="TimesNewRomanPSMT"/>
        </w:rPr>
        <w:t xml:space="preserve"> directions for helping students to make math drawings for </w:t>
      </w:r>
      <w:r w:rsidR="001B0DC9">
        <w:rPr>
          <w:rFonts w:ascii="TimesNewRomanPSMT" w:hAnsi="TimesNewRomanPSMT"/>
        </w:rPr>
        <w:t xml:space="preserve">multidigit </w:t>
      </w:r>
      <w:r w:rsidR="0005617B">
        <w:rPr>
          <w:rFonts w:ascii="TimesNewRomanPSMT" w:hAnsi="TimesNewRomanPSMT"/>
        </w:rPr>
        <w:t>addition and subtraction</w:t>
      </w:r>
      <w:r w:rsidR="004A4E38">
        <w:rPr>
          <w:rFonts w:ascii="TimesNewRomanPSMT" w:hAnsi="TimesNewRomanPSMT"/>
        </w:rPr>
        <w:t xml:space="preserve"> are</w:t>
      </w:r>
      <w:r w:rsidR="001D3069">
        <w:rPr>
          <w:rFonts w:ascii="TimesNewRomanPSMT" w:hAnsi="TimesNewRomanPSMT"/>
        </w:rPr>
        <w:t xml:space="preserve"> on </w:t>
      </w:r>
      <w:r w:rsidR="001D3069">
        <w:t xml:space="preserve">karenfusonmath.net or karenfusonmath.com </w:t>
      </w:r>
      <w:r w:rsidR="001D3069">
        <w:rPr>
          <w:rFonts w:ascii="TimesNewRomanPSMT" w:hAnsi="TimesNewRomanPSMT"/>
        </w:rPr>
        <w:t xml:space="preserve">in the file </w:t>
      </w:r>
      <w:r w:rsidR="001D3069" w:rsidRPr="001D3069">
        <w:rPr>
          <w:i/>
          <w:iCs/>
        </w:rPr>
        <w:t>How to make math drawings for hundreds, tens, and ones</w:t>
      </w:r>
      <w:r w:rsidR="001D3069">
        <w:t xml:space="preserve"> </w:t>
      </w:r>
      <w:r w:rsidR="001D3069">
        <w:rPr>
          <w:rFonts w:ascii="TimesNewRomanPSMT" w:hAnsi="TimesNewRomanPSMT"/>
        </w:rPr>
        <w:t>on the Math Expressions Users page</w:t>
      </w:r>
      <w:r w:rsidR="0005617B">
        <w:rPr>
          <w:rFonts w:ascii="TimesNewRomanPSMT" w:hAnsi="TimesNewRomanPSMT"/>
        </w:rPr>
        <w:t>.</w:t>
      </w:r>
      <w:r w:rsidR="001B0DC9">
        <w:rPr>
          <w:rFonts w:ascii="TimesNewRomanPSMT" w:hAnsi="TimesNewRomanPSMT"/>
        </w:rPr>
        <w:t xml:space="preserve"> </w:t>
      </w:r>
      <w:r w:rsidR="004A4E38">
        <w:rPr>
          <w:rFonts w:ascii="TimesNewRomanPSMT" w:hAnsi="TimesNewRomanPSMT"/>
        </w:rPr>
        <w:t xml:space="preserve">This </w:t>
      </w:r>
      <w:r w:rsidR="000B16FA">
        <w:rPr>
          <w:rFonts w:ascii="TimesNewRomanPSMT" w:hAnsi="TimesNewRomanPSMT"/>
        </w:rPr>
        <w:t>page of the website</w:t>
      </w:r>
      <w:r w:rsidR="004A4E38">
        <w:rPr>
          <w:rFonts w:ascii="TimesNewRomanPSMT" w:hAnsi="TimesNewRomanPSMT"/>
        </w:rPr>
        <w:t xml:space="preserve"> also contains</w:t>
      </w:r>
      <w:r w:rsidR="00427EAD">
        <w:rPr>
          <w:rFonts w:ascii="TimesNewRomanPSMT" w:hAnsi="TimesNewRomanPSMT"/>
        </w:rPr>
        <w:t xml:space="preserve"> </w:t>
      </w:r>
      <w:r w:rsidR="000B16FA">
        <w:rPr>
          <w:rFonts w:ascii="TimesNewRomanPSMT" w:hAnsi="TimesNewRomanPSMT"/>
        </w:rPr>
        <w:t>directions to</w:t>
      </w:r>
      <w:r w:rsidR="001B0DC9">
        <w:rPr>
          <w:rFonts w:ascii="TimesNewRomanPSMT" w:hAnsi="TimesNewRomanPSMT"/>
        </w:rPr>
        <w:t xml:space="preserve"> use both of these </w:t>
      </w:r>
      <w:r w:rsidR="00427EAD">
        <w:rPr>
          <w:rFonts w:ascii="TimesNewRomanPSMT" w:hAnsi="TimesNewRomanPSMT"/>
        </w:rPr>
        <w:t xml:space="preserve">learning supports </w:t>
      </w:r>
      <w:r w:rsidR="001B0DC9">
        <w:rPr>
          <w:rFonts w:ascii="TimesNewRomanPSMT" w:hAnsi="TimesNewRomanPSMT"/>
        </w:rPr>
        <w:t xml:space="preserve">to </w:t>
      </w:r>
      <w:r w:rsidR="004A4E38">
        <w:rPr>
          <w:rFonts w:ascii="TimesNewRomanPSMT" w:hAnsi="TimesNewRomanPSMT"/>
        </w:rPr>
        <w:t xml:space="preserve">understand place-value notation and to </w:t>
      </w:r>
      <w:r w:rsidR="001B0DC9">
        <w:rPr>
          <w:rFonts w:ascii="TimesNewRomanPSMT" w:hAnsi="TimesNewRomanPSMT"/>
        </w:rPr>
        <w:t>compare 2-</w:t>
      </w:r>
      <w:r w:rsidR="00427EAD">
        <w:rPr>
          <w:rFonts w:ascii="TimesNewRomanPSMT" w:hAnsi="TimesNewRomanPSMT"/>
        </w:rPr>
        <w:t>digit</w:t>
      </w:r>
      <w:r w:rsidR="001B0DC9">
        <w:rPr>
          <w:rFonts w:ascii="TimesNewRomanPSMT" w:hAnsi="TimesNewRomanPSMT"/>
        </w:rPr>
        <w:t xml:space="preserve"> and 3-digit numbers</w:t>
      </w:r>
      <w:r w:rsidR="000B16FA">
        <w:rPr>
          <w:rFonts w:ascii="TimesNewRomanPSMT" w:hAnsi="TimesNewRomanPSMT"/>
        </w:rPr>
        <w:t xml:space="preserve"> (</w:t>
      </w:r>
      <w:r w:rsidR="000B16FA" w:rsidRPr="000B16FA">
        <w:rPr>
          <w:rFonts w:ascii="TimesNewRomanPSMT" w:hAnsi="TimesNewRomanPSMT"/>
          <w:i/>
          <w:iCs/>
        </w:rPr>
        <w:t xml:space="preserve">see </w:t>
      </w:r>
      <w:r w:rsidR="000B16FA" w:rsidRPr="000B16FA">
        <w:rPr>
          <w:i/>
          <w:iCs/>
        </w:rPr>
        <w:t>Comparing multidigit numbers using math drawings and Secret Code Cards</w:t>
      </w:r>
      <w:r w:rsidR="000B16FA">
        <w:t xml:space="preserve">) and to add and subtract multidigit numbers (see </w:t>
      </w:r>
      <w:r w:rsidR="000B16FA" w:rsidRPr="000B16FA">
        <w:rPr>
          <w:i/>
          <w:iCs/>
        </w:rPr>
        <w:t>Adding and subtracting numbers using math drawings and Secret Code Cards</w:t>
      </w:r>
      <w:r w:rsidR="000B16FA">
        <w:t>)</w:t>
      </w:r>
      <w:r w:rsidR="004A4E38">
        <w:rPr>
          <w:rFonts w:ascii="TimesNewRomanPSMT" w:hAnsi="TimesNewRomanPSMT"/>
        </w:rPr>
        <w:t>.</w:t>
      </w:r>
    </w:p>
    <w:p w14:paraId="7D3B53C5" w14:textId="77777777" w:rsidR="001F74D9" w:rsidRPr="000B16FA" w:rsidRDefault="001F74D9" w:rsidP="000B16FA">
      <w:pPr>
        <w:tabs>
          <w:tab w:val="left" w:pos="7920"/>
        </w:tabs>
      </w:pPr>
    </w:p>
    <w:p w14:paraId="468ADE13" w14:textId="2D764958" w:rsidR="00A454B8" w:rsidRPr="00105071" w:rsidRDefault="00A454B8" w:rsidP="00A454B8">
      <w:pPr>
        <w:spacing w:line="276" w:lineRule="auto"/>
        <w:rPr>
          <w:b/>
          <w:bCs/>
        </w:rPr>
      </w:pPr>
      <w:r w:rsidRPr="00105071">
        <w:rPr>
          <w:b/>
          <w:bCs/>
        </w:rPr>
        <w:t xml:space="preserve">Figure </w:t>
      </w:r>
      <w:r w:rsidR="00EA07A9">
        <w:rPr>
          <w:b/>
          <w:bCs/>
        </w:rPr>
        <w:t>2</w:t>
      </w:r>
    </w:p>
    <w:p w14:paraId="23BA8B9D" w14:textId="77CECC89" w:rsidR="00A454B8" w:rsidRPr="00A454B8" w:rsidRDefault="00A454B8" w:rsidP="00A454B8">
      <w:pPr>
        <w:spacing w:line="276" w:lineRule="auto"/>
        <w:rPr>
          <w:i/>
          <w:iCs/>
        </w:rPr>
      </w:pPr>
      <w:r w:rsidRPr="00105071">
        <w:rPr>
          <w:i/>
          <w:iCs/>
        </w:rPr>
        <w:t xml:space="preserve">Secret-Code Cards Layer </w:t>
      </w:r>
      <w:r>
        <w:rPr>
          <w:i/>
          <w:iCs/>
        </w:rPr>
        <w:t xml:space="preserve">and </w:t>
      </w:r>
      <w:proofErr w:type="spellStart"/>
      <w:r>
        <w:rPr>
          <w:i/>
          <w:iCs/>
        </w:rPr>
        <w:t>Unlayer</w:t>
      </w:r>
      <w:proofErr w:type="spellEnd"/>
      <w:r>
        <w:rPr>
          <w:i/>
          <w:iCs/>
        </w:rPr>
        <w:t xml:space="preserve"> to Connect Single Digits to Place</w:t>
      </w:r>
      <w:r w:rsidR="001836CE">
        <w:rPr>
          <w:i/>
          <w:iCs/>
        </w:rPr>
        <w:t>-</w:t>
      </w:r>
      <w:r>
        <w:rPr>
          <w:i/>
          <w:iCs/>
        </w:rPr>
        <w:t>Value Expanded Notation.</w:t>
      </w:r>
    </w:p>
    <w:p w14:paraId="1CFB0FD3" w14:textId="5F5C649E" w:rsidR="00536C6E" w:rsidRDefault="00630726" w:rsidP="00D97646">
      <w:pPr>
        <w:spacing w:line="276" w:lineRule="auto"/>
      </w:pPr>
      <w:r w:rsidRPr="00D05F7F">
        <w:rPr>
          <w:i/>
          <w:iCs/>
          <w:noProof/>
        </w:rPr>
        <w:drawing>
          <wp:inline distT="0" distB="0" distL="0" distR="0" wp14:anchorId="768CFAEE" wp14:editId="19836E21">
            <wp:extent cx="4789015" cy="1524196"/>
            <wp:effectExtent l="0" t="0" r="0" b="0"/>
            <wp:docPr id="1633102667" name="Picture 1" descr="A blue rectangular box with black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2667" name="Picture 1" descr="A blue rectangular box with black numbers&#10;&#10;Description automatically generated with medium confidence"/>
                    <pic:cNvPicPr/>
                  </pic:nvPicPr>
                  <pic:blipFill>
                    <a:blip r:embed="rId15"/>
                    <a:stretch>
                      <a:fillRect/>
                    </a:stretch>
                  </pic:blipFill>
                  <pic:spPr>
                    <a:xfrm>
                      <a:off x="0" y="0"/>
                      <a:ext cx="4868958" cy="1549639"/>
                    </a:xfrm>
                    <a:prstGeom prst="rect">
                      <a:avLst/>
                    </a:prstGeom>
                  </pic:spPr>
                </pic:pic>
              </a:graphicData>
            </a:graphic>
          </wp:inline>
        </w:drawing>
      </w:r>
    </w:p>
    <w:p w14:paraId="4292A87E" w14:textId="3C7E9543" w:rsidR="00E01EE9" w:rsidRDefault="00E01EE9" w:rsidP="00D97646">
      <w:pPr>
        <w:spacing w:line="276" w:lineRule="auto"/>
      </w:pPr>
      <w:r w:rsidRPr="00E01EE9">
        <w:t xml:space="preserve">From </w:t>
      </w:r>
      <w:r w:rsidRPr="00E411B8">
        <w:rPr>
          <w:i/>
          <w:iCs/>
        </w:rPr>
        <w:t>Math Expressions</w:t>
      </w:r>
      <w:r w:rsidRPr="00E01EE9">
        <w:t>, Common Core. Copyright © by Houghton Mifflin Harcourt Publishing Company. Available by permission of the Publisher. All rights reserved.</w:t>
      </w:r>
    </w:p>
    <w:p w14:paraId="45EFA172" w14:textId="77777777" w:rsidR="00E01EE9" w:rsidRDefault="00E01EE9" w:rsidP="00D97646">
      <w:pPr>
        <w:spacing w:line="276" w:lineRule="auto"/>
      </w:pPr>
    </w:p>
    <w:p w14:paraId="5BE9BD0A" w14:textId="72B467A0" w:rsidR="0004448E" w:rsidRDefault="0004448E" w:rsidP="001448D3">
      <w:pPr>
        <w:spacing w:line="276" w:lineRule="auto"/>
        <w:jc w:val="center"/>
        <w:rPr>
          <w:b/>
          <w:bCs/>
          <w:color w:val="0000FF"/>
        </w:rPr>
      </w:pPr>
      <w:r w:rsidRPr="003C27C0">
        <w:rPr>
          <w:b/>
          <w:bCs/>
          <w:color w:val="0000FF"/>
        </w:rPr>
        <w:t xml:space="preserve">Accessible </w:t>
      </w:r>
      <w:r w:rsidR="007A53BB">
        <w:rPr>
          <w:b/>
          <w:bCs/>
          <w:color w:val="0000FF"/>
        </w:rPr>
        <w:t xml:space="preserve">Standard </w:t>
      </w:r>
      <w:r w:rsidRPr="003C27C0">
        <w:rPr>
          <w:b/>
          <w:bCs/>
          <w:color w:val="0000FF"/>
        </w:rPr>
        <w:t>Algorithms for Multidigit Subtraction</w:t>
      </w:r>
    </w:p>
    <w:p w14:paraId="19D15DF4" w14:textId="77777777" w:rsidR="001448D3" w:rsidRPr="003C27C0" w:rsidRDefault="001448D3" w:rsidP="001448D3">
      <w:pPr>
        <w:spacing w:line="276" w:lineRule="auto"/>
        <w:jc w:val="center"/>
        <w:rPr>
          <w:b/>
          <w:bCs/>
          <w:color w:val="0000FF"/>
        </w:rPr>
      </w:pPr>
    </w:p>
    <w:p w14:paraId="31060F36" w14:textId="42BE5BB4" w:rsidR="0004448E" w:rsidRDefault="0004448E" w:rsidP="00536C6E">
      <w:pPr>
        <w:spacing w:line="276" w:lineRule="auto"/>
        <w:ind w:firstLine="720"/>
      </w:pPr>
      <w:r w:rsidRPr="00880E8D">
        <w:t>The a</w:t>
      </w:r>
      <w:r>
        <w:t xml:space="preserve">ccessible standard algorithms for multidigit subtraction are shown in the middle of Figure </w:t>
      </w:r>
      <w:r w:rsidR="00DE1176">
        <w:t>3</w:t>
      </w:r>
      <w:r>
        <w:t xml:space="preserve"> below.  The common </w:t>
      </w:r>
      <w:r w:rsidR="00536C6E">
        <w:t>standard algorithm</w:t>
      </w:r>
      <w:r>
        <w:t xml:space="preserve"> is shown on the right, and a math drawing that can direct all of the methods is shown on the left</w:t>
      </w:r>
      <w:r w:rsidR="00887884">
        <w:t xml:space="preserve">. </w:t>
      </w:r>
    </w:p>
    <w:p w14:paraId="6FF93296" w14:textId="77777777" w:rsidR="00887884" w:rsidRDefault="00887884" w:rsidP="00536C6E">
      <w:pPr>
        <w:spacing w:line="276" w:lineRule="auto"/>
        <w:ind w:firstLine="720"/>
        <w:rPr>
          <w:b/>
          <w:bCs/>
        </w:rPr>
      </w:pPr>
    </w:p>
    <w:p w14:paraId="2B807287" w14:textId="77777777" w:rsidR="00146171" w:rsidRDefault="00146171" w:rsidP="00D97646">
      <w:pPr>
        <w:spacing w:line="276" w:lineRule="auto"/>
        <w:rPr>
          <w:rFonts w:cstheme="minorHAnsi"/>
        </w:rPr>
      </w:pPr>
    </w:p>
    <w:p w14:paraId="6560019D" w14:textId="77777777" w:rsidR="00146171" w:rsidRDefault="00146171" w:rsidP="00D97646">
      <w:pPr>
        <w:spacing w:line="276" w:lineRule="auto"/>
        <w:rPr>
          <w:rFonts w:cstheme="minorHAnsi"/>
        </w:rPr>
      </w:pPr>
    </w:p>
    <w:p w14:paraId="1818F126" w14:textId="77777777" w:rsidR="00146171" w:rsidRDefault="00146171" w:rsidP="00D97646">
      <w:pPr>
        <w:spacing w:line="276" w:lineRule="auto"/>
        <w:rPr>
          <w:rFonts w:cstheme="minorHAnsi"/>
        </w:rPr>
      </w:pPr>
    </w:p>
    <w:p w14:paraId="53FB1B26" w14:textId="77777777" w:rsidR="00146171" w:rsidRDefault="00146171" w:rsidP="00D97646">
      <w:pPr>
        <w:spacing w:line="276" w:lineRule="auto"/>
        <w:rPr>
          <w:rFonts w:cstheme="minorHAnsi"/>
        </w:rPr>
      </w:pPr>
    </w:p>
    <w:p w14:paraId="2CB499EC" w14:textId="77777777" w:rsidR="00146171" w:rsidRDefault="00146171" w:rsidP="00D97646">
      <w:pPr>
        <w:spacing w:line="276" w:lineRule="auto"/>
        <w:rPr>
          <w:rFonts w:cstheme="minorHAnsi"/>
        </w:rPr>
      </w:pPr>
    </w:p>
    <w:p w14:paraId="35C660CA" w14:textId="77777777" w:rsidR="00146171" w:rsidRDefault="00146171" w:rsidP="00D97646">
      <w:pPr>
        <w:spacing w:line="276" w:lineRule="auto"/>
        <w:rPr>
          <w:rFonts w:cstheme="minorHAnsi"/>
        </w:rPr>
      </w:pPr>
    </w:p>
    <w:p w14:paraId="508257A5" w14:textId="2781B340" w:rsidR="0004448E" w:rsidRPr="00887884" w:rsidRDefault="0004448E" w:rsidP="00D97646">
      <w:pPr>
        <w:spacing w:line="276" w:lineRule="auto"/>
        <w:rPr>
          <w:rFonts w:cstheme="minorHAnsi"/>
          <w:i/>
          <w:iCs/>
        </w:rPr>
      </w:pPr>
      <w:r w:rsidRPr="00887884">
        <w:rPr>
          <w:rFonts w:cstheme="minorHAnsi"/>
        </w:rPr>
        <w:lastRenderedPageBreak/>
        <w:t xml:space="preserve">Figure </w:t>
      </w:r>
      <w:r w:rsidR="00D3697D">
        <w:rPr>
          <w:rFonts w:cstheme="minorHAnsi"/>
        </w:rPr>
        <w:t>3</w:t>
      </w:r>
      <w:r w:rsidRPr="00887884">
        <w:rPr>
          <w:rFonts w:cstheme="minorHAnsi"/>
          <w:i/>
          <w:iCs/>
        </w:rPr>
        <w:t xml:space="preserve">   </w:t>
      </w:r>
    </w:p>
    <w:p w14:paraId="17CD36B5" w14:textId="167BE440" w:rsidR="006C561C" w:rsidRPr="00146171" w:rsidRDefault="0004448E" w:rsidP="00D97646">
      <w:pPr>
        <w:spacing w:line="276" w:lineRule="auto"/>
        <w:rPr>
          <w:rFonts w:cstheme="minorHAnsi"/>
          <w:i/>
          <w:iCs/>
        </w:rPr>
      </w:pPr>
      <w:r>
        <w:rPr>
          <w:rFonts w:cstheme="minorHAnsi"/>
          <w:i/>
          <w:iCs/>
        </w:rPr>
        <w:t>Multidigit Subtraction</w:t>
      </w:r>
      <w:r w:rsidRPr="00815A8E">
        <w:rPr>
          <w:rFonts w:cstheme="minorHAnsi"/>
          <w:i/>
          <w:iCs/>
        </w:rPr>
        <w:t xml:space="preserve"> Math Drawings</w:t>
      </w:r>
      <w:r>
        <w:rPr>
          <w:rFonts w:cstheme="minorHAnsi"/>
          <w:i/>
          <w:iCs/>
        </w:rPr>
        <w:t>,</w:t>
      </w:r>
      <w:r w:rsidRPr="00815A8E">
        <w:rPr>
          <w:rFonts w:cstheme="minorHAnsi"/>
          <w:i/>
          <w:iCs/>
        </w:rPr>
        <w:t xml:space="preserve"> </w:t>
      </w:r>
      <w:r>
        <w:rPr>
          <w:rFonts w:cstheme="minorHAnsi"/>
          <w:i/>
          <w:iCs/>
        </w:rPr>
        <w:t xml:space="preserve">Two Accessible Standard Algorithms, and a Common </w:t>
      </w:r>
      <w:r w:rsidR="0042117B">
        <w:rPr>
          <w:rFonts w:cstheme="minorHAnsi"/>
          <w:i/>
          <w:iCs/>
        </w:rPr>
        <w:t>Standard Algorithm</w:t>
      </w:r>
      <w:r>
        <w:rPr>
          <w:rFonts w:cstheme="minorHAnsi"/>
          <w:i/>
          <w:iCs/>
        </w:rPr>
        <w:t xml:space="preserve"> That Is Flawed</w:t>
      </w:r>
    </w:p>
    <w:p w14:paraId="357CD0CE" w14:textId="77777777" w:rsidR="003053CB" w:rsidRDefault="003053CB" w:rsidP="00D97646">
      <w:pPr>
        <w:spacing w:line="276" w:lineRule="auto"/>
        <w:rPr>
          <w:rFonts w:cstheme="minorHAnsi"/>
        </w:rPr>
      </w:pPr>
    </w:p>
    <w:tbl>
      <w:tblPr>
        <w:tblStyle w:val="TableGrid"/>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600"/>
        <w:gridCol w:w="2161"/>
      </w:tblGrid>
      <w:tr w:rsidR="003053CB" w:rsidRPr="006E233B" w14:paraId="35EB13CB" w14:textId="77777777" w:rsidTr="00F05846">
        <w:trPr>
          <w:trHeight w:val="222"/>
        </w:trPr>
        <w:tc>
          <w:tcPr>
            <w:tcW w:w="4410" w:type="dxa"/>
          </w:tcPr>
          <w:p w14:paraId="5B76C7BD" w14:textId="49958761" w:rsidR="003053CB" w:rsidRPr="00513EB1" w:rsidRDefault="003053CB" w:rsidP="00F05846">
            <w:pPr>
              <w:jc w:val="both"/>
              <w:rPr>
                <w:rFonts w:ascii="Tahoma" w:hAnsi="Tahoma" w:cs="Tahoma"/>
                <w:b/>
                <w:sz w:val="22"/>
                <w:szCs w:val="20"/>
              </w:rPr>
            </w:pPr>
            <w:r>
              <w:rPr>
                <w:rFonts w:ascii="Tahoma" w:hAnsi="Tahoma" w:cs="Tahoma"/>
                <w:b/>
                <w:noProof/>
                <w:sz w:val="22"/>
                <w:szCs w:val="20"/>
              </w:rPr>
              <mc:AlternateContent>
                <mc:Choice Requires="wps">
                  <w:drawing>
                    <wp:anchor distT="0" distB="0" distL="114300" distR="114300" simplePos="0" relativeHeight="251659264" behindDoc="0" locked="0" layoutInCell="1" allowOverlap="1" wp14:anchorId="1663191B" wp14:editId="14040434">
                      <wp:simplePos x="0" y="0"/>
                      <wp:positionH relativeFrom="column">
                        <wp:posOffset>1844040</wp:posOffset>
                      </wp:positionH>
                      <wp:positionV relativeFrom="paragraph">
                        <wp:posOffset>71120</wp:posOffset>
                      </wp:positionV>
                      <wp:extent cx="622300" cy="635"/>
                      <wp:effectExtent l="25400" t="76200" r="0" b="75565"/>
                      <wp:wrapNone/>
                      <wp:docPr id="159709759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30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D2009C" id="_x0000_t32" coordsize="21600,21600" o:spt="32" o:oned="t" path="m,l21600,21600e" filled="f">
                      <v:path arrowok="t" fillok="f" o:connecttype="none"/>
                      <o:lock v:ext="edit" shapetype="t"/>
                    </v:shapetype>
                    <v:shape id="AutoShape 36" o:spid="_x0000_s1026" type="#_x0000_t32" style="position:absolute;margin-left:145.2pt;margin-top:5.6pt;width:4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">
                      <v:stroke startarrow="open" endarrow="open"/>
                      <o:lock v:ext="edit" shapetype="f"/>
                    </v:shape>
                  </w:pict>
                </mc:Fallback>
              </mc:AlternateContent>
            </w:r>
            <w:r>
              <w:rPr>
                <w:rFonts w:ascii="Tahoma" w:hAnsi="Tahoma" w:cs="Tahoma" w:hint="eastAsia"/>
                <w:b/>
                <w:sz w:val="22"/>
                <w:szCs w:val="20"/>
              </w:rPr>
              <w:t xml:space="preserve">  </w:t>
            </w:r>
            <w:r>
              <w:rPr>
                <w:rFonts w:ascii="Tahoma" w:hAnsi="Tahoma" w:cs="Tahoma"/>
                <w:b/>
                <w:sz w:val="22"/>
                <w:szCs w:val="20"/>
              </w:rPr>
              <w:t xml:space="preserve"> Drawn </w:t>
            </w:r>
            <w:r w:rsidRPr="00513EB1">
              <w:rPr>
                <w:rFonts w:ascii="Tahoma" w:hAnsi="Tahoma" w:cs="Tahoma" w:hint="eastAsia"/>
                <w:b/>
                <w:sz w:val="22"/>
                <w:szCs w:val="20"/>
              </w:rPr>
              <w:t>Quantity Model</w:t>
            </w:r>
          </w:p>
        </w:tc>
        <w:tc>
          <w:tcPr>
            <w:tcW w:w="3600" w:type="dxa"/>
          </w:tcPr>
          <w:p w14:paraId="76D972A0" w14:textId="77777777" w:rsidR="003053CB" w:rsidRPr="000E273F" w:rsidRDefault="003053CB" w:rsidP="003053CB">
            <w:pPr>
              <w:ind w:left="-105" w:right="-208"/>
              <w:rPr>
                <w:rFonts w:ascii="Tahoma" w:hAnsi="Tahoma" w:cs="Tahoma"/>
                <w:b/>
                <w:color w:val="FF0000"/>
                <w:sz w:val="22"/>
                <w:szCs w:val="20"/>
              </w:rPr>
            </w:pPr>
            <w:r w:rsidRPr="000E273F">
              <w:rPr>
                <w:rFonts w:ascii="Tahoma" w:hAnsi="Tahoma" w:cs="Tahoma"/>
                <w:b/>
                <w:color w:val="FF0000"/>
                <w:sz w:val="22"/>
                <w:szCs w:val="20"/>
              </w:rPr>
              <w:t xml:space="preserve">Accessible Standard Algorithms  </w:t>
            </w:r>
          </w:p>
        </w:tc>
        <w:tc>
          <w:tcPr>
            <w:tcW w:w="2161" w:type="dxa"/>
          </w:tcPr>
          <w:p w14:paraId="0F0F6395" w14:textId="77777777" w:rsidR="003053CB" w:rsidRDefault="003053CB" w:rsidP="00F05846">
            <w:pPr>
              <w:ind w:right="-115"/>
              <w:rPr>
                <w:rFonts w:ascii="Tahoma" w:hAnsi="Tahoma" w:cs="Tahoma"/>
                <w:b/>
                <w:color w:val="FF0000"/>
                <w:sz w:val="22"/>
                <w:szCs w:val="20"/>
              </w:rPr>
            </w:pPr>
            <w:r w:rsidRPr="006E233B">
              <w:rPr>
                <w:rFonts w:ascii="Tahoma" w:hAnsi="Tahoma" w:cs="Tahoma" w:hint="eastAsia"/>
                <w:b/>
                <w:color w:val="FF0000"/>
                <w:sz w:val="22"/>
                <w:szCs w:val="20"/>
              </w:rPr>
              <w:t>Common</w:t>
            </w:r>
          </w:p>
          <w:p w14:paraId="5C6BFD8E" w14:textId="77777777" w:rsidR="003053CB" w:rsidRPr="006E233B" w:rsidRDefault="003053CB" w:rsidP="00F05846">
            <w:pPr>
              <w:ind w:right="-115"/>
              <w:rPr>
                <w:rFonts w:ascii="Tahoma" w:hAnsi="Tahoma" w:cs="Tahoma"/>
                <w:b/>
                <w:color w:val="FF0000"/>
                <w:sz w:val="22"/>
                <w:szCs w:val="20"/>
              </w:rPr>
            </w:pPr>
          </w:p>
        </w:tc>
      </w:tr>
    </w:tbl>
    <w:p w14:paraId="63A2126F" w14:textId="49780EFD" w:rsidR="0004448E" w:rsidRPr="00810F15" w:rsidRDefault="0004448E" w:rsidP="0004448E">
      <w:pPr>
        <w:spacing w:line="480" w:lineRule="auto"/>
        <w:rPr>
          <w:rFonts w:cstheme="minorHAnsi"/>
        </w:rPr>
      </w:pPr>
    </w:p>
    <w:p w14:paraId="5BAA0736" w14:textId="77777777" w:rsidR="0004448E" w:rsidRPr="00394673" w:rsidRDefault="0004448E" w:rsidP="0004448E">
      <w:pPr>
        <w:spacing w:line="480" w:lineRule="auto"/>
        <w:rPr>
          <w:rFonts w:ascii="MS Reference Sans Serif" w:hAnsi="MS Reference Sans Serif"/>
          <w:i/>
          <w:iCs/>
          <w:sz w:val="20"/>
          <w:szCs w:val="20"/>
        </w:rPr>
      </w:pPr>
      <w:r w:rsidRPr="00394673">
        <w:rPr>
          <w:rFonts w:ascii="MS Reference Sans Serif" w:hAnsi="MS Reference Sans Serif"/>
          <w:i/>
          <w:iCs/>
          <w:noProof/>
          <w:sz w:val="20"/>
          <w:szCs w:val="20"/>
        </w:rPr>
        <w:drawing>
          <wp:inline distT="0" distB="0" distL="0" distR="0" wp14:anchorId="04BE105C" wp14:editId="0A864123">
            <wp:extent cx="5943600" cy="1753235"/>
            <wp:effectExtent l="0" t="0" r="0" b="0"/>
            <wp:docPr id="1644388576" name="Picture 164438857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16"/>
                    <a:stretch>
                      <a:fillRect/>
                    </a:stretch>
                  </pic:blipFill>
                  <pic:spPr>
                    <a:xfrm>
                      <a:off x="0" y="0"/>
                      <a:ext cx="5943600" cy="1753235"/>
                    </a:xfrm>
                    <a:prstGeom prst="rect">
                      <a:avLst/>
                    </a:prstGeom>
                  </pic:spPr>
                </pic:pic>
              </a:graphicData>
            </a:graphic>
          </wp:inline>
        </w:drawing>
      </w:r>
      <w:r w:rsidRPr="00394673">
        <w:rPr>
          <w:rFonts w:ascii="MS Reference Sans Serif" w:hAnsi="MS Reference Sans Serif"/>
          <w:i/>
          <w:iCs/>
          <w:sz w:val="20"/>
          <w:szCs w:val="20"/>
        </w:rPr>
        <w:t xml:space="preserve">    </w:t>
      </w:r>
    </w:p>
    <w:p w14:paraId="7CDB13D8" w14:textId="315E78D7" w:rsidR="00422A65" w:rsidRDefault="003C27C0" w:rsidP="003C27C0">
      <w:pPr>
        <w:spacing w:line="276" w:lineRule="auto"/>
        <w:ind w:firstLine="720"/>
      </w:pPr>
      <w:r>
        <w:t xml:space="preserve">The common standard algorithm </w:t>
      </w:r>
      <w:r w:rsidR="00647652">
        <w:t xml:space="preserve">shown on the right alternates the two main operations:  students ungroup if needed, then subtract, then ungroup if needed, then subtract, etc.  This alternating </w:t>
      </w:r>
      <w:r>
        <w:t xml:space="preserve">leads students to make errors.  As shown in Figure </w:t>
      </w:r>
      <w:r w:rsidR="00DE1176">
        <w:t>4</w:t>
      </w:r>
      <w:r>
        <w:t>, after ungrouping and subtracting in the ones column, the student moves to the next left column.  The student is in subtract mode, sees 5 and 3, subtracts to get 2, and writes 2</w:t>
      </w:r>
      <w:r w:rsidR="00F90485">
        <w:t>, which is wrong</w:t>
      </w:r>
      <w:r>
        <w:t xml:space="preserve">. </w:t>
      </w:r>
      <w:r w:rsidR="00B5409A">
        <w:t>The answer should be</w:t>
      </w:r>
      <w:r w:rsidR="008C0A74">
        <w:t xml:space="preserve"> 8 from</w:t>
      </w:r>
      <w:r w:rsidR="00B5409A">
        <w:t xml:space="preserve"> 13 – 5 = 8. </w:t>
      </w:r>
      <w:r>
        <w:t xml:space="preserve"> The student knows how to ungroup and has just done so</w:t>
      </w:r>
      <w:r w:rsidR="009C19B8">
        <w:t xml:space="preserve"> in the ones column</w:t>
      </w:r>
      <w:r>
        <w:t xml:space="preserve">.  </w:t>
      </w:r>
      <w:r w:rsidR="00436749">
        <w:t>So</w:t>
      </w:r>
      <w:r>
        <w:t xml:space="preserve"> the alternating steps </w:t>
      </w:r>
      <w:r w:rsidR="00DE1176">
        <w:t>require an</w:t>
      </w:r>
      <w:r>
        <w:t xml:space="preserve"> that the student must be super aware of checking to see if ungrouping to get more in a given column is needed</w:t>
      </w:r>
      <w:r w:rsidR="00DE1176">
        <w:t xml:space="preserve"> and do so for each new column.</w:t>
      </w:r>
    </w:p>
    <w:p w14:paraId="11C69C46" w14:textId="5DF2CDD8" w:rsidR="003C27C0" w:rsidRDefault="003C27C0" w:rsidP="003C27C0">
      <w:pPr>
        <w:spacing w:line="276" w:lineRule="auto"/>
        <w:ind w:firstLine="720"/>
      </w:pPr>
      <w:r>
        <w:t xml:space="preserve">The error of subtracting a smaller top number from a larger bottom number is </w:t>
      </w:r>
      <w:r w:rsidR="001E44E7">
        <w:t>v</w:t>
      </w:r>
      <w:r>
        <w:t xml:space="preserve">ery frequent and can be difficult to overcome.  That is why we devised the initial step shown in Figure </w:t>
      </w:r>
      <w:r w:rsidR="00DE1176">
        <w:t>3</w:t>
      </w:r>
      <w:r>
        <w:t xml:space="preserve"> of drawing a big loop around the top number and having students write the ungrouping within that loop.  They draw a little stick to that loop and call the whole thing a </w:t>
      </w:r>
      <w:r w:rsidRPr="003B1183">
        <w:rPr>
          <w:i/>
          <w:iCs/>
        </w:rPr>
        <w:t>magnifying glass</w:t>
      </w:r>
      <w:r>
        <w:t xml:space="preserve"> that reminds them to check whether every column has a top number bigger than or as big as the bottom number so that they can subtract.  This loop also serves a</w:t>
      </w:r>
      <w:r w:rsidR="006C252B">
        <w:t>s a</w:t>
      </w:r>
      <w:r>
        <w:t xml:space="preserve"> conceptual </w:t>
      </w:r>
      <w:r w:rsidR="006C252B">
        <w:t>reminder</w:t>
      </w:r>
      <w:r>
        <w:t xml:space="preserve"> that is discussed by students:  The ungrouping does not change the value of the top multidigit number but just rewrites it in an equivalent form.</w:t>
      </w:r>
      <w:r w:rsidR="00422A65">
        <w:t xml:space="preserve">  The loop also serves to highlight the total as the starting point for subtraction and so the math drawing only shows this total.  Subtraction can be done by drawing the total and the known addend and then matching to find how many more the total has than the known addend.  But this approach gets messy, and we found that students using it confused subtraction with addition.</w:t>
      </w:r>
    </w:p>
    <w:p w14:paraId="0E988B2D" w14:textId="77777777" w:rsidR="00F90485" w:rsidRPr="003B1183" w:rsidRDefault="00F90485" w:rsidP="003C27C0">
      <w:pPr>
        <w:spacing w:line="276" w:lineRule="auto"/>
        <w:ind w:firstLine="720"/>
        <w:rPr>
          <w:b/>
          <w:bCs/>
        </w:rPr>
      </w:pPr>
    </w:p>
    <w:p w14:paraId="177209B1" w14:textId="77777777" w:rsidR="00146171" w:rsidRDefault="00146171" w:rsidP="003C27C0">
      <w:pPr>
        <w:spacing w:line="276" w:lineRule="auto"/>
        <w:rPr>
          <w:rFonts w:cstheme="minorHAnsi"/>
        </w:rPr>
      </w:pPr>
    </w:p>
    <w:p w14:paraId="1AEBEB85" w14:textId="77777777" w:rsidR="00146171" w:rsidRDefault="00146171" w:rsidP="003C27C0">
      <w:pPr>
        <w:spacing w:line="276" w:lineRule="auto"/>
        <w:rPr>
          <w:rFonts w:cstheme="minorHAnsi"/>
        </w:rPr>
      </w:pPr>
    </w:p>
    <w:p w14:paraId="743E6B0D" w14:textId="77777777" w:rsidR="00146171" w:rsidRDefault="00146171" w:rsidP="003C27C0">
      <w:pPr>
        <w:spacing w:line="276" w:lineRule="auto"/>
        <w:rPr>
          <w:rFonts w:cstheme="minorHAnsi"/>
        </w:rPr>
      </w:pPr>
    </w:p>
    <w:p w14:paraId="0B65ED9E" w14:textId="67B70B6E" w:rsidR="003C27C0" w:rsidRPr="00887884" w:rsidRDefault="003C27C0" w:rsidP="003C27C0">
      <w:pPr>
        <w:spacing w:line="276" w:lineRule="auto"/>
        <w:rPr>
          <w:rFonts w:cstheme="minorHAnsi"/>
          <w:i/>
          <w:iCs/>
        </w:rPr>
      </w:pPr>
      <w:r w:rsidRPr="00887884">
        <w:rPr>
          <w:rFonts w:cstheme="minorHAnsi"/>
        </w:rPr>
        <w:lastRenderedPageBreak/>
        <w:t xml:space="preserve">Figure </w:t>
      </w:r>
      <w:r w:rsidR="001E44E7">
        <w:rPr>
          <w:rFonts w:cstheme="minorHAnsi"/>
        </w:rPr>
        <w:t>4</w:t>
      </w:r>
      <w:r w:rsidRPr="00887884">
        <w:rPr>
          <w:rFonts w:cstheme="minorHAnsi"/>
          <w:i/>
          <w:iCs/>
        </w:rPr>
        <w:t xml:space="preserve">   </w:t>
      </w:r>
    </w:p>
    <w:p w14:paraId="6059851D" w14:textId="3F38BDA1" w:rsidR="003C27C0" w:rsidRDefault="003C27C0" w:rsidP="003C27C0">
      <w:pPr>
        <w:spacing w:line="276" w:lineRule="auto"/>
        <w:rPr>
          <w:b/>
          <w:bCs/>
        </w:rPr>
      </w:pPr>
      <w:r>
        <w:rPr>
          <w:rFonts w:cstheme="minorHAnsi"/>
          <w:i/>
          <w:iCs/>
        </w:rPr>
        <w:t>The Error Created by the Common Standard Algorithm Because of Its Alternating Steps</w:t>
      </w:r>
    </w:p>
    <w:p w14:paraId="2767014B" w14:textId="5B9D6C6E" w:rsidR="003C27C0" w:rsidRPr="00647652" w:rsidRDefault="00F90485" w:rsidP="00F90485">
      <w:pPr>
        <w:spacing w:line="480" w:lineRule="auto"/>
        <w:jc w:val="center"/>
        <w:rPr>
          <w:b/>
          <w:bCs/>
        </w:rPr>
      </w:pPr>
      <w:r w:rsidRPr="00F90485">
        <w:rPr>
          <w:b/>
          <w:bCs/>
          <w:noProof/>
        </w:rPr>
        <w:drawing>
          <wp:inline distT="0" distB="0" distL="0" distR="0" wp14:anchorId="4CF6BD3A" wp14:editId="112F38A9">
            <wp:extent cx="4114800" cy="1763297"/>
            <wp:effectExtent l="0" t="0" r="0" b="2540"/>
            <wp:docPr id="838048191" name="Picture 1"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48191" name="Picture 1" descr="A close-up of a number&#10;&#10;Description automatically generated"/>
                    <pic:cNvPicPr/>
                  </pic:nvPicPr>
                  <pic:blipFill>
                    <a:blip r:embed="rId17"/>
                    <a:stretch>
                      <a:fillRect/>
                    </a:stretch>
                  </pic:blipFill>
                  <pic:spPr>
                    <a:xfrm>
                      <a:off x="0" y="0"/>
                      <a:ext cx="4157886" cy="1781761"/>
                    </a:xfrm>
                    <a:prstGeom prst="rect">
                      <a:avLst/>
                    </a:prstGeom>
                  </pic:spPr>
                </pic:pic>
              </a:graphicData>
            </a:graphic>
          </wp:inline>
        </w:drawing>
      </w:r>
    </w:p>
    <w:p w14:paraId="74F7BCB7" w14:textId="16AAE31D" w:rsidR="00647652" w:rsidRDefault="00342EFA" w:rsidP="00342EFA">
      <w:pPr>
        <w:spacing w:line="276" w:lineRule="auto"/>
        <w:ind w:firstLine="720"/>
      </w:pPr>
      <w:r>
        <w:t xml:space="preserve">The subtraction accessible standard algorithms are variations of each other in which </w:t>
      </w:r>
      <w:r w:rsidR="00DA2962">
        <w:t>a student</w:t>
      </w:r>
      <w:r>
        <w:t xml:space="preserve"> ungroups from the left or from the right.  </w:t>
      </w:r>
      <w:r w:rsidR="001E44E7">
        <w:t>Students do</w:t>
      </w:r>
      <w:r>
        <w:t xml:space="preserve"> any needed ungrouping first and then do all of the subtracting.  Ung</w:t>
      </w:r>
      <w:r w:rsidR="00467275">
        <w:t>r</w:t>
      </w:r>
      <w:r>
        <w:t xml:space="preserve">ouping from the left may be unfamiliar, so Figure </w:t>
      </w:r>
      <w:r w:rsidR="00647652">
        <w:t>4</w:t>
      </w:r>
      <w:r>
        <w:t xml:space="preserve"> shows the steps in such ungrouping</w:t>
      </w:r>
      <w:r w:rsidR="00CB5BFF">
        <w:t xml:space="preserve">, </w:t>
      </w:r>
      <w:r>
        <w:t xml:space="preserve">along with the math drawings that support it and the explanation by the student using this accessible standard algorithm.  </w:t>
      </w:r>
      <w:r w:rsidRPr="00C11BDB">
        <w:t>For both</w:t>
      </w:r>
      <w:r>
        <w:t xml:space="preserve"> the left-to-right and the right-to-left </w:t>
      </w:r>
      <w:r w:rsidRPr="00C11BDB">
        <w:t>Ungroup Everywhere First as Needed, Then Subtract Everywhere</w:t>
      </w:r>
      <w:r>
        <w:t xml:space="preserve"> accessible standard algorithms, students can subtract from the left or from the right</w:t>
      </w:r>
      <w:r w:rsidR="00647652">
        <w:t xml:space="preserve"> after they have ungrouped</w:t>
      </w:r>
      <w:r>
        <w:t xml:space="preserve">.  Some students like to vary how they solve.  </w:t>
      </w:r>
    </w:p>
    <w:p w14:paraId="23B27F33" w14:textId="77777777" w:rsidR="003C27C0" w:rsidRDefault="003C27C0" w:rsidP="0081064C">
      <w:pPr>
        <w:spacing w:line="276" w:lineRule="auto"/>
        <w:rPr>
          <w:rFonts w:cstheme="minorHAnsi"/>
          <w:b/>
          <w:bCs/>
        </w:rPr>
      </w:pPr>
    </w:p>
    <w:p w14:paraId="24E3891F" w14:textId="33597B62" w:rsidR="0004448E" w:rsidRPr="00887884" w:rsidRDefault="0004448E" w:rsidP="0081064C">
      <w:pPr>
        <w:spacing w:line="276" w:lineRule="auto"/>
        <w:rPr>
          <w:rFonts w:cstheme="minorHAnsi"/>
          <w:i/>
          <w:iCs/>
        </w:rPr>
      </w:pPr>
      <w:r w:rsidRPr="00887884">
        <w:rPr>
          <w:rFonts w:cstheme="minorHAnsi"/>
        </w:rPr>
        <w:t xml:space="preserve">Figure </w:t>
      </w:r>
      <w:r w:rsidR="001E44E7">
        <w:rPr>
          <w:rFonts w:cstheme="minorHAnsi"/>
        </w:rPr>
        <w:t>5</w:t>
      </w:r>
      <w:r w:rsidRPr="00887884">
        <w:rPr>
          <w:rFonts w:cstheme="minorHAnsi"/>
          <w:i/>
          <w:iCs/>
        </w:rPr>
        <w:t xml:space="preserve">  </w:t>
      </w:r>
    </w:p>
    <w:p w14:paraId="48103052" w14:textId="25A13768" w:rsidR="0004448E" w:rsidRDefault="0004448E" w:rsidP="0081064C">
      <w:pPr>
        <w:spacing w:line="276" w:lineRule="auto"/>
        <w:rPr>
          <w:rFonts w:cstheme="minorHAnsi"/>
          <w:i/>
          <w:iCs/>
        </w:rPr>
      </w:pPr>
      <w:r>
        <w:rPr>
          <w:rFonts w:cstheme="minorHAnsi"/>
          <w:i/>
          <w:iCs/>
        </w:rPr>
        <w:t xml:space="preserve">Math Drawings and </w:t>
      </w:r>
      <w:r w:rsidR="001E44E7">
        <w:rPr>
          <w:rFonts w:cstheme="minorHAnsi"/>
          <w:i/>
          <w:iCs/>
        </w:rPr>
        <w:t xml:space="preserve">Student </w:t>
      </w:r>
      <w:r>
        <w:rPr>
          <w:rFonts w:cstheme="minorHAnsi"/>
          <w:i/>
          <w:iCs/>
        </w:rPr>
        <w:t xml:space="preserve">Explanation of the Accessible Multidigit Subtraction </w:t>
      </w:r>
      <w:r w:rsidR="00536C6E">
        <w:rPr>
          <w:rFonts w:cstheme="minorHAnsi"/>
          <w:i/>
          <w:iCs/>
        </w:rPr>
        <w:t xml:space="preserve">Standard Algorithm </w:t>
      </w:r>
      <w:r>
        <w:rPr>
          <w:rFonts w:cstheme="minorHAnsi"/>
          <w:i/>
          <w:iCs/>
        </w:rPr>
        <w:t>Ungroup Everywhere First as Needed, Then Subtract Everywhere</w:t>
      </w:r>
    </w:p>
    <w:p w14:paraId="05EB0356" w14:textId="77777777" w:rsidR="006F5EEB" w:rsidRDefault="006F5EEB" w:rsidP="0081064C">
      <w:pPr>
        <w:spacing w:line="276" w:lineRule="auto"/>
        <w:rPr>
          <w:rFonts w:cstheme="minorHAnsi"/>
          <w:i/>
          <w:iCs/>
        </w:rPr>
      </w:pPr>
    </w:p>
    <w:p w14:paraId="224C2AD7" w14:textId="447F5B82" w:rsidR="006F5EEB" w:rsidRPr="006F5EEB" w:rsidRDefault="006F5EEB" w:rsidP="0081064C">
      <w:pPr>
        <w:spacing w:line="276" w:lineRule="auto"/>
        <w:rPr>
          <w:b/>
          <w:bCs/>
        </w:rPr>
      </w:pPr>
      <w:r>
        <w:rPr>
          <w:rFonts w:cstheme="minorHAnsi"/>
        </w:rPr>
        <w:t>[Figure begins on the next page.]</w:t>
      </w:r>
    </w:p>
    <w:p w14:paraId="301A8D43" w14:textId="77777777" w:rsidR="0004448E" w:rsidRDefault="0004448E" w:rsidP="0004448E">
      <w:pPr>
        <w:spacing w:line="480" w:lineRule="auto"/>
        <w:rPr>
          <w:b/>
          <w:bCs/>
        </w:rPr>
      </w:pPr>
      <w:r w:rsidRPr="001A4C59">
        <w:rPr>
          <w:b/>
          <w:bCs/>
          <w:noProof/>
        </w:rPr>
        <w:lastRenderedPageBreak/>
        <w:drawing>
          <wp:inline distT="0" distB="0" distL="0" distR="0" wp14:anchorId="5B7D9988" wp14:editId="7C77CA9F">
            <wp:extent cx="5943600" cy="4946015"/>
            <wp:effectExtent l="0" t="0" r="0" b="0"/>
            <wp:docPr id="1651819615"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9615" name="Picture 1" descr="A screenshot of a math test&#10;&#10;Description automatically generated"/>
                    <pic:cNvPicPr/>
                  </pic:nvPicPr>
                  <pic:blipFill>
                    <a:blip r:embed="rId18"/>
                    <a:stretch>
                      <a:fillRect/>
                    </a:stretch>
                  </pic:blipFill>
                  <pic:spPr>
                    <a:xfrm>
                      <a:off x="0" y="0"/>
                      <a:ext cx="5943600" cy="4946015"/>
                    </a:xfrm>
                    <a:prstGeom prst="rect">
                      <a:avLst/>
                    </a:prstGeom>
                  </pic:spPr>
                </pic:pic>
              </a:graphicData>
            </a:graphic>
          </wp:inline>
        </w:drawing>
      </w:r>
      <w:r>
        <w:rPr>
          <w:b/>
          <w:bCs/>
        </w:rPr>
        <w:t xml:space="preserve">  </w:t>
      </w:r>
    </w:p>
    <w:p w14:paraId="05AA0428" w14:textId="471082BE" w:rsidR="0004448E" w:rsidRDefault="0004448E" w:rsidP="0004448E">
      <w:pPr>
        <w:spacing w:line="480" w:lineRule="auto"/>
        <w:rPr>
          <w:b/>
          <w:bCs/>
        </w:rPr>
      </w:pPr>
      <w:r w:rsidRPr="00557D09">
        <w:rPr>
          <w:b/>
          <w:bCs/>
          <w:noProof/>
        </w:rPr>
        <w:drawing>
          <wp:inline distT="0" distB="0" distL="0" distR="0" wp14:anchorId="1AA53C43" wp14:editId="50058B9D">
            <wp:extent cx="5943600" cy="1885950"/>
            <wp:effectExtent l="0" t="0" r="0" b="6350"/>
            <wp:docPr id="68375490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54906" name="Picture 1" descr="A close-up of a text&#10;&#10;Description automatically generated"/>
                    <pic:cNvPicPr/>
                  </pic:nvPicPr>
                  <pic:blipFill>
                    <a:blip r:embed="rId19"/>
                    <a:stretch>
                      <a:fillRect/>
                    </a:stretch>
                  </pic:blipFill>
                  <pic:spPr>
                    <a:xfrm>
                      <a:off x="0" y="0"/>
                      <a:ext cx="5943600" cy="1885950"/>
                    </a:xfrm>
                    <a:prstGeom prst="rect">
                      <a:avLst/>
                    </a:prstGeom>
                  </pic:spPr>
                </pic:pic>
              </a:graphicData>
            </a:graphic>
          </wp:inline>
        </w:drawing>
      </w:r>
      <w:r w:rsidR="00142743">
        <w:rPr>
          <w:b/>
          <w:bCs/>
        </w:rPr>
        <w:t xml:space="preserve">  </w:t>
      </w:r>
    </w:p>
    <w:p w14:paraId="15A8C7D2" w14:textId="13E78144" w:rsidR="00142743" w:rsidRPr="00142743" w:rsidRDefault="006F5EEB" w:rsidP="0004448E">
      <w:pPr>
        <w:spacing w:line="480" w:lineRule="auto"/>
      </w:pPr>
      <w:r>
        <w:t>[</w:t>
      </w:r>
      <w:r w:rsidR="00142743" w:rsidRPr="00142743">
        <w:t xml:space="preserve">Figure </w:t>
      </w:r>
      <w:r w:rsidR="00FE7F02">
        <w:t>5</w:t>
      </w:r>
      <w:r w:rsidR="00142743" w:rsidRPr="00142743">
        <w:t xml:space="preserve"> is continued on the next page.</w:t>
      </w:r>
      <w:r>
        <w:t>]</w:t>
      </w:r>
    </w:p>
    <w:p w14:paraId="6E3EBB33" w14:textId="0F2ABF04" w:rsidR="004B79FB" w:rsidRPr="009F7E48" w:rsidRDefault="0004448E" w:rsidP="009F7E48">
      <w:pPr>
        <w:spacing w:line="276" w:lineRule="auto"/>
        <w:rPr>
          <w:b/>
          <w:bCs/>
        </w:rPr>
      </w:pPr>
      <w:r w:rsidRPr="00557D09">
        <w:rPr>
          <w:b/>
          <w:bCs/>
          <w:noProof/>
        </w:rPr>
        <w:lastRenderedPageBreak/>
        <w:drawing>
          <wp:inline distT="0" distB="0" distL="0" distR="0" wp14:anchorId="7FC9E57D" wp14:editId="7F75FC58">
            <wp:extent cx="5943600" cy="2667635"/>
            <wp:effectExtent l="0" t="0" r="0" b="0"/>
            <wp:docPr id="2146342423"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2423" name="Picture 1" descr="A white sheet with black text&#10;&#10;Description automatically generated"/>
                    <pic:cNvPicPr/>
                  </pic:nvPicPr>
                  <pic:blipFill>
                    <a:blip r:embed="rId20"/>
                    <a:stretch>
                      <a:fillRect/>
                    </a:stretch>
                  </pic:blipFill>
                  <pic:spPr>
                    <a:xfrm>
                      <a:off x="0" y="0"/>
                      <a:ext cx="5943600" cy="2667635"/>
                    </a:xfrm>
                    <a:prstGeom prst="rect">
                      <a:avLst/>
                    </a:prstGeom>
                  </pic:spPr>
                </pic:pic>
              </a:graphicData>
            </a:graphic>
          </wp:inline>
        </w:drawing>
      </w:r>
      <w:r>
        <w:rPr>
          <w:b/>
          <w:bCs/>
        </w:rPr>
        <w:t xml:space="preserve">  </w:t>
      </w:r>
      <w:r w:rsidR="004B79FB">
        <w:rPr>
          <w:rFonts w:ascii="TimesNewRomanPSMT" w:hAnsi="TimesNewRomanPSMT"/>
        </w:rPr>
        <w:t xml:space="preserve">Reprinted with permission from </w:t>
      </w:r>
      <w:r w:rsidR="00A97BDA">
        <w:rPr>
          <w:rFonts w:ascii="TimesNewRomanPSMT" w:hAnsi="TimesNewRomanPSMT"/>
        </w:rPr>
        <w:t>F</w:t>
      </w:r>
      <w:r w:rsidR="004B79FB">
        <w:rPr>
          <w:rFonts w:ascii="TimesNewRomanPSMT" w:hAnsi="TimesNewRomanPSMT"/>
        </w:rPr>
        <w:t xml:space="preserve">igure 2.22 in </w:t>
      </w:r>
      <w:r w:rsidR="004B79FB" w:rsidRPr="00B75EDD">
        <w:rPr>
          <w:rFonts w:ascii="TimesNewRomanPSMT" w:hAnsi="TimesNewRomanPSMT"/>
          <w:i/>
          <w:iCs/>
        </w:rPr>
        <w:t>Teaching with Curriculum Focal Points: Focus in Grade 2</w:t>
      </w:r>
      <w:r w:rsidR="004B79FB">
        <w:rPr>
          <w:rFonts w:ascii="TimesNewRomanPSMT" w:hAnsi="TimesNewRomanPSMT"/>
        </w:rPr>
        <w:t xml:space="preserve">, copyright 2011 by the National Council of Teachers of Mathematics. All rights reserved. </w:t>
      </w:r>
    </w:p>
    <w:p w14:paraId="561BAB31" w14:textId="77777777" w:rsidR="00647652" w:rsidRDefault="00647652" w:rsidP="00714BEA">
      <w:pPr>
        <w:spacing w:line="276" w:lineRule="auto"/>
      </w:pPr>
    </w:p>
    <w:p w14:paraId="08FD119A" w14:textId="1F7EE813" w:rsidR="00045268" w:rsidRDefault="00647652" w:rsidP="00647652">
      <w:pPr>
        <w:spacing w:line="276" w:lineRule="auto"/>
        <w:ind w:firstLine="720"/>
      </w:pPr>
      <w:r>
        <w:t>These accessible standard algorithms do not alternate the two main aspects of multidigit subtracting:  ungrouping where needed to get enough to subtract and actually subtracting in a given place value</w:t>
      </w:r>
      <w:r w:rsidR="00A913B6">
        <w:t xml:space="preserve">.  </w:t>
      </w:r>
      <w:r>
        <w:t>They also can be done from the left</w:t>
      </w:r>
      <w:r w:rsidR="00045268">
        <w:t>,</w:t>
      </w:r>
      <w:r>
        <w:t xml:space="preserve"> which many students prefer.  </w:t>
      </w:r>
      <w:r w:rsidR="00045268">
        <w:t>These are two of the criteria that indicate that an algorithm is accessible and should be taught</w:t>
      </w:r>
      <w:r w:rsidR="00A913B6">
        <w:t xml:space="preserve"> (</w:t>
      </w:r>
      <w:r w:rsidR="00361B66" w:rsidRPr="00972844">
        <w:t>Fuson and Beckmann</w:t>
      </w:r>
      <w:r w:rsidR="00361B66">
        <w:t>, 2012/13;</w:t>
      </w:r>
      <w:r w:rsidR="00361B66" w:rsidRPr="00972844">
        <w:t xml:space="preserve"> </w:t>
      </w:r>
      <w:r w:rsidR="00361B66">
        <w:t xml:space="preserve">Fuson, </w:t>
      </w:r>
      <w:proofErr w:type="spellStart"/>
      <w:r w:rsidR="00361B66">
        <w:t>Kiebler</w:t>
      </w:r>
      <w:proofErr w:type="spellEnd"/>
      <w:r w:rsidR="00361B66">
        <w:t xml:space="preserve">, &amp; Decker, 2024; </w:t>
      </w:r>
      <w:r w:rsidR="00361B66" w:rsidRPr="00972844">
        <w:t>Fuson and Li</w:t>
      </w:r>
      <w:r w:rsidR="00361B66">
        <w:t>, 2014)</w:t>
      </w:r>
      <w:r w:rsidR="00045268">
        <w:t>.  The common standard algorithm has neither of these positive attributes.</w:t>
      </w:r>
    </w:p>
    <w:p w14:paraId="0FDB3831" w14:textId="149548E2" w:rsidR="00F1700A" w:rsidRDefault="00F1700A" w:rsidP="00045268">
      <w:pPr>
        <w:spacing w:line="276" w:lineRule="auto"/>
        <w:ind w:firstLine="720"/>
      </w:pPr>
      <w:r>
        <w:t xml:space="preserve">One common subtraction algorithm that comes from some countries in Latin American and Europe is particularly tricky </w:t>
      </w:r>
      <w:r w:rsidR="005C0C91">
        <w:t xml:space="preserve">(see Figure </w:t>
      </w:r>
      <w:r w:rsidR="00711A55">
        <w:t>6</w:t>
      </w:r>
      <w:r w:rsidR="005C0C91">
        <w:t xml:space="preserve">) </w:t>
      </w:r>
      <w:r>
        <w:t xml:space="preserve">and can become confused with the common subtraction algorithm (Ron, 1998).  We have been in classrooms where it took parts of two classes to understand and explain this tricky </w:t>
      </w:r>
      <w:r w:rsidR="005C0C91">
        <w:t>algorithm</w:t>
      </w:r>
      <w:r w:rsidR="00045268">
        <w:t xml:space="preserve"> that may come from homes of students</w:t>
      </w:r>
      <w:r>
        <w:t>.</w:t>
      </w:r>
      <w:r w:rsidR="005C0C91">
        <w:t xml:space="preserve">  </w:t>
      </w:r>
      <w:r w:rsidR="00226353">
        <w:t xml:space="preserve">In our experiences neither parents </w:t>
      </w:r>
      <w:r w:rsidR="00711A55">
        <w:t>n</w:t>
      </w:r>
      <w:r w:rsidR="00226353">
        <w:t xml:space="preserve">or teachers understood why steps were done; they had just learned how to do those steps.  </w:t>
      </w:r>
      <w:r w:rsidR="005C0C91">
        <w:t xml:space="preserve">See Ron (1998) </w:t>
      </w:r>
      <w:r w:rsidR="004D3B47">
        <w:t xml:space="preserve">in the Publications page </w:t>
      </w:r>
      <w:r w:rsidR="005C0C91">
        <w:t xml:space="preserve">on </w:t>
      </w:r>
      <w:r w:rsidR="004E40C7">
        <w:t>karenfusonmath.net or karenfusonmath.com</w:t>
      </w:r>
      <w:r w:rsidR="005C0C91">
        <w:t xml:space="preserve"> for more discussion of how this method works and how students do a mixed erroneous method that uses parts of this method and of the common standard algorithm.</w:t>
      </w:r>
    </w:p>
    <w:p w14:paraId="05521F67" w14:textId="77777777" w:rsidR="00600D5D" w:rsidRDefault="00600D5D" w:rsidP="00600D5D">
      <w:pPr>
        <w:spacing w:line="276" w:lineRule="auto"/>
      </w:pPr>
    </w:p>
    <w:p w14:paraId="0A5076C9" w14:textId="3D8F97D7" w:rsidR="00600D5D" w:rsidRDefault="00600D5D" w:rsidP="00600D5D">
      <w:pPr>
        <w:spacing w:line="276" w:lineRule="auto"/>
      </w:pPr>
      <w:r>
        <w:t xml:space="preserve">Figure </w:t>
      </w:r>
      <w:r w:rsidR="00FE7F02">
        <w:t>6</w:t>
      </w:r>
      <w:r>
        <w:t xml:space="preserve"> </w:t>
      </w:r>
      <w:r w:rsidRPr="00032EA4">
        <w:rPr>
          <w:i/>
          <w:iCs/>
        </w:rPr>
        <w:t>The European/Latino algorithm add ten to both numbers</w:t>
      </w:r>
    </w:p>
    <w:p w14:paraId="115F0D88" w14:textId="027A5C37" w:rsidR="003C27C0" w:rsidRPr="00E576E4" w:rsidRDefault="00600D5D" w:rsidP="00714BEA">
      <w:pPr>
        <w:spacing w:line="276" w:lineRule="auto"/>
        <w:rPr>
          <w:b/>
          <w:bCs/>
        </w:rPr>
      </w:pPr>
      <w:r w:rsidRPr="00600D5D">
        <w:rPr>
          <w:b/>
          <w:bCs/>
          <w:noProof/>
        </w:rPr>
        <w:drawing>
          <wp:inline distT="0" distB="0" distL="0" distR="0" wp14:anchorId="0A0FAFCA" wp14:editId="13C293AD">
            <wp:extent cx="5943600" cy="1402080"/>
            <wp:effectExtent l="0" t="0" r="0" b="0"/>
            <wp:docPr id="992242887" name="Picture 1"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42887" name="Picture 1" descr="A white rectangular sign with black text&#10;&#10;Description automatically generated"/>
                    <pic:cNvPicPr/>
                  </pic:nvPicPr>
                  <pic:blipFill>
                    <a:blip r:embed="rId21"/>
                    <a:stretch>
                      <a:fillRect/>
                    </a:stretch>
                  </pic:blipFill>
                  <pic:spPr>
                    <a:xfrm>
                      <a:off x="0" y="0"/>
                      <a:ext cx="5943600" cy="1402080"/>
                    </a:xfrm>
                    <a:prstGeom prst="rect">
                      <a:avLst/>
                    </a:prstGeom>
                  </pic:spPr>
                </pic:pic>
              </a:graphicData>
            </a:graphic>
          </wp:inline>
        </w:drawing>
      </w:r>
    </w:p>
    <w:p w14:paraId="567227DD" w14:textId="3E1F3B08" w:rsidR="0004448E" w:rsidRDefault="0004448E" w:rsidP="001307F1">
      <w:pPr>
        <w:spacing w:line="276" w:lineRule="auto"/>
        <w:jc w:val="center"/>
        <w:rPr>
          <w:b/>
          <w:bCs/>
          <w:color w:val="0000FF"/>
        </w:rPr>
      </w:pPr>
      <w:r w:rsidRPr="003D4F8F">
        <w:rPr>
          <w:b/>
          <w:bCs/>
          <w:color w:val="0000FF"/>
        </w:rPr>
        <w:lastRenderedPageBreak/>
        <w:t xml:space="preserve">Accessible </w:t>
      </w:r>
      <w:r w:rsidR="000A04F7">
        <w:rPr>
          <w:b/>
          <w:bCs/>
          <w:color w:val="0000FF"/>
        </w:rPr>
        <w:t>S</w:t>
      </w:r>
      <w:r w:rsidR="007B05B2">
        <w:rPr>
          <w:b/>
          <w:bCs/>
          <w:color w:val="0000FF"/>
        </w:rPr>
        <w:t xml:space="preserve">tandard </w:t>
      </w:r>
      <w:r w:rsidRPr="003D4F8F">
        <w:rPr>
          <w:b/>
          <w:bCs/>
          <w:color w:val="0000FF"/>
        </w:rPr>
        <w:t>Algorithms for Multidigit Multiplication</w:t>
      </w:r>
    </w:p>
    <w:p w14:paraId="7DA4F4B8" w14:textId="77777777" w:rsidR="001307F1" w:rsidRPr="003D4F8F" w:rsidRDefault="001307F1" w:rsidP="001307F1">
      <w:pPr>
        <w:spacing w:line="276" w:lineRule="auto"/>
        <w:jc w:val="center"/>
        <w:rPr>
          <w:b/>
          <w:bCs/>
          <w:color w:val="0000FF"/>
        </w:rPr>
      </w:pPr>
    </w:p>
    <w:p w14:paraId="78A07090" w14:textId="77777777" w:rsidR="005F5C32" w:rsidRDefault="005F5C32" w:rsidP="00D33B58">
      <w:pPr>
        <w:ind w:firstLine="720"/>
      </w:pPr>
      <w:r>
        <w:t>Array and area models are used in Grade 3 to show multiplication of single-digit numbers. In Grade 4 these models can be extended to show multidigit multiplication and how place values of ones, tens, and hundreds work in multiplication. An outline of major aspects of this approach are shown here. Students can work on dot paper with the dots very close together; we use lengths between dots of 4 mm. You do not need much of the dot paper because students will soon be making sketch models of multiplication problems on plain paper and relating these models to written methods.</w:t>
      </w:r>
    </w:p>
    <w:p w14:paraId="3E0B402B" w14:textId="77777777" w:rsidR="005F5C32" w:rsidRDefault="005F5C32" w:rsidP="00D33B58">
      <w:pPr>
        <w:ind w:firstLine="720"/>
      </w:pPr>
    </w:p>
    <w:p w14:paraId="50A99533" w14:textId="77777777" w:rsidR="005F5C32" w:rsidRDefault="005F5C32" w:rsidP="00D33B58">
      <w:pPr>
        <w:ind w:firstLine="720"/>
      </w:pPr>
      <w:r>
        <w:t>First, students draw an area to show ones times ones. They draw the area model and then draw in the squares to show the area. Students can draw arrays or area. We suggest using area throughout because area is more difficult for students and this will give them a lot of experience with imagining the squares that make the area. It is helpful for students to write the lengths on all four sides of the rectangle t</w:t>
      </w:r>
      <w:r w:rsidRPr="00E15F2E">
        <w:t>o see all of the relationships involved with larger numbers</w:t>
      </w:r>
      <w:r>
        <w:t>.</w:t>
      </w:r>
    </w:p>
    <w:p w14:paraId="14CDAEBB" w14:textId="77777777" w:rsidR="005F5C32" w:rsidRDefault="005F5C32" w:rsidP="005F5C32"/>
    <w:p w14:paraId="31B4F04F" w14:textId="77777777" w:rsidR="005F5C32" w:rsidRDefault="005F5C32" w:rsidP="005F5C32">
      <w:r>
        <w:t>Figure 7</w:t>
      </w:r>
    </w:p>
    <w:p w14:paraId="0573DF45" w14:textId="77777777" w:rsidR="005F5C32" w:rsidRPr="00E15F2E" w:rsidRDefault="005F5C32" w:rsidP="005F5C32">
      <w:pPr>
        <w:rPr>
          <w:i/>
          <w:iCs/>
        </w:rPr>
      </w:pPr>
      <w:r w:rsidRPr="00590826">
        <w:rPr>
          <w:i/>
          <w:iCs/>
        </w:rPr>
        <w:t>Area drawings for single-digit multiplications</w:t>
      </w:r>
    </w:p>
    <w:p w14:paraId="49490201" w14:textId="77777777" w:rsidR="005F5C32" w:rsidRDefault="005F5C32" w:rsidP="005F5C32">
      <w:r w:rsidRPr="00BF421B">
        <w:rPr>
          <w:noProof/>
        </w:rPr>
        <w:drawing>
          <wp:inline distT="0" distB="0" distL="0" distR="0" wp14:anchorId="46203DDB" wp14:editId="5DF1D166">
            <wp:extent cx="2057400" cy="787400"/>
            <wp:effectExtent l="0" t="0" r="0" b="0"/>
            <wp:docPr id="930666418" name="Picture 1" descr="A black and white gri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66418" name="Picture 1" descr="A black and white grid with numbers&#10;&#10;Description automatically generated"/>
                    <pic:cNvPicPr/>
                  </pic:nvPicPr>
                  <pic:blipFill>
                    <a:blip r:embed="rId22"/>
                    <a:stretch>
                      <a:fillRect/>
                    </a:stretch>
                  </pic:blipFill>
                  <pic:spPr>
                    <a:xfrm>
                      <a:off x="0" y="0"/>
                      <a:ext cx="2057400" cy="787400"/>
                    </a:xfrm>
                    <a:prstGeom prst="rect">
                      <a:avLst/>
                    </a:prstGeom>
                  </pic:spPr>
                </pic:pic>
              </a:graphicData>
            </a:graphic>
          </wp:inline>
        </w:drawing>
      </w:r>
    </w:p>
    <w:p w14:paraId="10DEB316" w14:textId="77777777" w:rsidR="005F5C32" w:rsidRDefault="005F5C32" w:rsidP="005F5C32"/>
    <w:p w14:paraId="4A891AD9" w14:textId="77777777" w:rsidR="005F5C32" w:rsidRDefault="005F5C32" w:rsidP="00D33B58">
      <w:pPr>
        <w:ind w:firstLine="720"/>
      </w:pPr>
      <w:r>
        <w:t xml:space="preserve">Next students draw an area model for ones times tens. They draw multiple copies of that area model and then explore and find relationships within that area model. Below are shown three patterns that are important for students to see and discuss. The third model is the crucial model because it shows the pattern </w:t>
      </w:r>
      <w:r w:rsidRPr="008A059B">
        <w:rPr>
          <w:i/>
          <w:iCs/>
        </w:rPr>
        <w:t>ones times tens makes a tens product</w:t>
      </w:r>
      <w:r>
        <w:t>. The unit being counted here is a 1 x 10 rectangle.</w:t>
      </w:r>
    </w:p>
    <w:p w14:paraId="08D7D818" w14:textId="77777777" w:rsidR="005F5C32" w:rsidRDefault="005F5C32" w:rsidP="005F5C32"/>
    <w:p w14:paraId="5B89BB5A" w14:textId="77777777" w:rsidR="005F5C32" w:rsidRDefault="005F5C32" w:rsidP="005F5C32">
      <w:r>
        <w:t>Figure 8</w:t>
      </w:r>
    </w:p>
    <w:p w14:paraId="4DE55319" w14:textId="77777777" w:rsidR="005F5C32" w:rsidRPr="00B25F1F" w:rsidRDefault="005F5C32" w:rsidP="005F5C32">
      <w:pPr>
        <w:rPr>
          <w:i/>
          <w:iCs/>
        </w:rPr>
      </w:pPr>
      <w:r>
        <w:rPr>
          <w:i/>
          <w:iCs/>
        </w:rPr>
        <w:t>Patterns in a</w:t>
      </w:r>
      <w:r w:rsidRPr="00590826">
        <w:rPr>
          <w:i/>
          <w:iCs/>
        </w:rPr>
        <w:t xml:space="preserve">rea drawings for </w:t>
      </w:r>
      <w:r>
        <w:rPr>
          <w:i/>
          <w:iCs/>
        </w:rPr>
        <w:t>ones times tens</w:t>
      </w:r>
      <w:r w:rsidRPr="00590826">
        <w:rPr>
          <w:i/>
          <w:iCs/>
        </w:rPr>
        <w:t xml:space="preserve"> multiplications</w:t>
      </w:r>
    </w:p>
    <w:p w14:paraId="71B1B308" w14:textId="77777777" w:rsidR="005F5C32" w:rsidRDefault="005F5C32" w:rsidP="005F5C32">
      <w:r w:rsidRPr="00BC5B1D">
        <w:rPr>
          <w:noProof/>
        </w:rPr>
        <w:drawing>
          <wp:inline distT="0" distB="0" distL="0" distR="0" wp14:anchorId="20FB23E7" wp14:editId="5D9D1355">
            <wp:extent cx="5638800" cy="863600"/>
            <wp:effectExtent l="0" t="0" r="0" b="0"/>
            <wp:docPr id="737406761" name="Picture 1" descr="A numb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06761" name="Picture 1" descr="A number on a white background&#10;&#10;Description automatically generated"/>
                    <pic:cNvPicPr/>
                  </pic:nvPicPr>
                  <pic:blipFill>
                    <a:blip r:embed="rId23"/>
                    <a:stretch>
                      <a:fillRect/>
                    </a:stretch>
                  </pic:blipFill>
                  <pic:spPr>
                    <a:xfrm>
                      <a:off x="0" y="0"/>
                      <a:ext cx="5638800" cy="863600"/>
                    </a:xfrm>
                    <a:prstGeom prst="rect">
                      <a:avLst/>
                    </a:prstGeom>
                  </pic:spPr>
                </pic:pic>
              </a:graphicData>
            </a:graphic>
          </wp:inline>
        </w:drawing>
      </w:r>
      <w:r>
        <w:t xml:space="preserve">  </w:t>
      </w:r>
    </w:p>
    <w:p w14:paraId="492E28A6" w14:textId="77777777" w:rsidR="005F5C32" w:rsidRDefault="005F5C32" w:rsidP="005F5C32"/>
    <w:p w14:paraId="0ADA53FB" w14:textId="77777777" w:rsidR="005F5C32" w:rsidRDefault="005F5C32" w:rsidP="005F5C32">
      <w:pPr>
        <w:pStyle w:val="ListParagraph"/>
        <w:numPr>
          <w:ilvl w:val="0"/>
          <w:numId w:val="2"/>
        </w:numPr>
        <w:ind w:left="360"/>
      </w:pPr>
      <w:r>
        <w:t xml:space="preserve">Divide the rectangle </w:t>
      </w:r>
      <w:r w:rsidRPr="00780D57">
        <w:rPr>
          <w:i/>
        </w:rPr>
        <w:t>across</w:t>
      </w:r>
      <w:r>
        <w:t xml:space="preserve"> to show 2 groups of 30.</w:t>
      </w:r>
    </w:p>
    <w:p w14:paraId="74D47855" w14:textId="77777777" w:rsidR="005F5C32" w:rsidRDefault="005F5C32" w:rsidP="005F5C32">
      <w:r w:rsidRPr="0022174D">
        <w:rPr>
          <w:noProof/>
        </w:rPr>
        <w:drawing>
          <wp:inline distT="0" distB="0" distL="0" distR="0" wp14:anchorId="6DFB897B" wp14:editId="65D61936">
            <wp:extent cx="5943600" cy="961390"/>
            <wp:effectExtent l="0" t="0" r="0" b="3810"/>
            <wp:docPr id="1070344931" name="Picture 1" descr="A math problem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44931" name="Picture 1" descr="A math problems with numbers&#10;&#10;Description automatically generated with medium confidence"/>
                    <pic:cNvPicPr/>
                  </pic:nvPicPr>
                  <pic:blipFill>
                    <a:blip r:embed="rId24"/>
                    <a:stretch>
                      <a:fillRect/>
                    </a:stretch>
                  </pic:blipFill>
                  <pic:spPr>
                    <a:xfrm>
                      <a:off x="0" y="0"/>
                      <a:ext cx="5943600" cy="961390"/>
                    </a:xfrm>
                    <a:prstGeom prst="rect">
                      <a:avLst/>
                    </a:prstGeom>
                  </pic:spPr>
                </pic:pic>
              </a:graphicData>
            </a:graphic>
          </wp:inline>
        </w:drawing>
      </w:r>
    </w:p>
    <w:p w14:paraId="16193EE8" w14:textId="77777777" w:rsidR="005F5C32" w:rsidRDefault="005F5C32" w:rsidP="005F5C32"/>
    <w:p w14:paraId="618EFEA8" w14:textId="77777777" w:rsidR="005F5C32" w:rsidRDefault="005F5C32" w:rsidP="005F5C32">
      <w:pPr>
        <w:pStyle w:val="ListParagraph"/>
        <w:numPr>
          <w:ilvl w:val="0"/>
          <w:numId w:val="2"/>
        </w:numPr>
        <w:ind w:left="360"/>
      </w:pPr>
      <w:r>
        <w:t xml:space="preserve">Divide the rectangle </w:t>
      </w:r>
      <w:r>
        <w:rPr>
          <w:i/>
        </w:rPr>
        <w:t>up-and-down</w:t>
      </w:r>
      <w:r>
        <w:t xml:space="preserve"> to show 3 groups of 20.</w:t>
      </w:r>
    </w:p>
    <w:p w14:paraId="45CC4B99" w14:textId="77777777" w:rsidR="005F5C32" w:rsidRDefault="005F5C32" w:rsidP="005F5C32">
      <w:r w:rsidRPr="00480E9B">
        <w:rPr>
          <w:noProof/>
        </w:rPr>
        <w:lastRenderedPageBreak/>
        <w:drawing>
          <wp:inline distT="0" distB="0" distL="0" distR="0" wp14:anchorId="61920B40" wp14:editId="3AC67FE6">
            <wp:extent cx="5943600" cy="939165"/>
            <wp:effectExtent l="0" t="0" r="0" b="635"/>
            <wp:docPr id="947931585" name="Picture 1" descr="A black line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31585" name="Picture 1" descr="A black line with numbers and lines&#10;&#10;Description automatically generated"/>
                    <pic:cNvPicPr/>
                  </pic:nvPicPr>
                  <pic:blipFill>
                    <a:blip r:embed="rId25"/>
                    <a:stretch>
                      <a:fillRect/>
                    </a:stretch>
                  </pic:blipFill>
                  <pic:spPr>
                    <a:xfrm>
                      <a:off x="0" y="0"/>
                      <a:ext cx="5943600" cy="939165"/>
                    </a:xfrm>
                    <a:prstGeom prst="rect">
                      <a:avLst/>
                    </a:prstGeom>
                  </pic:spPr>
                </pic:pic>
              </a:graphicData>
            </a:graphic>
          </wp:inline>
        </w:drawing>
      </w:r>
    </w:p>
    <w:p w14:paraId="497CFAE2" w14:textId="77777777" w:rsidR="005F5C32" w:rsidRDefault="005F5C32" w:rsidP="005F5C32"/>
    <w:p w14:paraId="5AB182D2" w14:textId="77777777" w:rsidR="005F5C32" w:rsidRDefault="005F5C32" w:rsidP="005F5C32">
      <w:pPr>
        <w:pStyle w:val="ListParagraph"/>
        <w:numPr>
          <w:ilvl w:val="0"/>
          <w:numId w:val="2"/>
        </w:numPr>
        <w:ind w:left="360"/>
      </w:pPr>
      <w:r>
        <w:t xml:space="preserve">Divide the rectangle both </w:t>
      </w:r>
      <w:r>
        <w:rPr>
          <w:i/>
        </w:rPr>
        <w:t xml:space="preserve">across </w:t>
      </w:r>
      <w:r>
        <w:t xml:space="preserve">and </w:t>
      </w:r>
      <w:r>
        <w:rPr>
          <w:i/>
        </w:rPr>
        <w:t>up-and-down</w:t>
      </w:r>
      <w:r>
        <w:t xml:space="preserve"> to show 6 groups of 10. (Students need only label one of the inner rectangles.)</w:t>
      </w:r>
    </w:p>
    <w:p w14:paraId="66F4A082" w14:textId="77777777" w:rsidR="005F5C32" w:rsidRDefault="005F5C32" w:rsidP="005F5C32">
      <w:pPr>
        <w:ind w:left="360"/>
      </w:pPr>
    </w:p>
    <w:p w14:paraId="51BE7C7C" w14:textId="77777777" w:rsidR="005F5C32" w:rsidRDefault="005F5C32" w:rsidP="005F5C32">
      <w:r w:rsidRPr="00480E9B">
        <w:rPr>
          <w:noProof/>
        </w:rPr>
        <w:drawing>
          <wp:inline distT="0" distB="0" distL="0" distR="0" wp14:anchorId="6C2578BD" wp14:editId="7495D0DC">
            <wp:extent cx="5943600" cy="908050"/>
            <wp:effectExtent l="0" t="0" r="0" b="6350"/>
            <wp:docPr id="2078553111" name="Picture 1" descr="A math problem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53111" name="Picture 1" descr="A math problem with numbers&#10;&#10;Description automatically generated with medium confidence"/>
                    <pic:cNvPicPr/>
                  </pic:nvPicPr>
                  <pic:blipFill>
                    <a:blip r:embed="rId26"/>
                    <a:stretch>
                      <a:fillRect/>
                    </a:stretch>
                  </pic:blipFill>
                  <pic:spPr>
                    <a:xfrm>
                      <a:off x="0" y="0"/>
                      <a:ext cx="5943600" cy="908050"/>
                    </a:xfrm>
                    <a:prstGeom prst="rect">
                      <a:avLst/>
                    </a:prstGeom>
                  </pic:spPr>
                </pic:pic>
              </a:graphicData>
            </a:graphic>
          </wp:inline>
        </w:drawing>
      </w:r>
    </w:p>
    <w:p w14:paraId="13BA720C" w14:textId="77777777" w:rsidR="005F5C32" w:rsidRDefault="005F5C32" w:rsidP="005F5C32"/>
    <w:p w14:paraId="72B5F765" w14:textId="77777777" w:rsidR="005F5C32" w:rsidRDefault="005F5C32" w:rsidP="005F5C32">
      <w:r>
        <w:t xml:space="preserve">Next students need to explore the </w:t>
      </w:r>
      <w:proofErr w:type="spellStart"/>
      <w:r w:rsidRPr="007C660D">
        <w:rPr>
          <w:i/>
          <w:iCs/>
        </w:rPr>
        <w:t>tens</w:t>
      </w:r>
      <w:proofErr w:type="spellEnd"/>
      <w:r w:rsidRPr="007C660D">
        <w:rPr>
          <w:i/>
          <w:iCs/>
        </w:rPr>
        <w:t xml:space="preserve"> times tens</w:t>
      </w:r>
      <w:r>
        <w:t xml:space="preserve"> case to see that they can make units of 100 and they get as many hundreds units as are made by the products of the digits in the tens places.</w:t>
      </w:r>
    </w:p>
    <w:p w14:paraId="49E0D101" w14:textId="77777777" w:rsidR="005F5C32" w:rsidRDefault="005F5C32" w:rsidP="005F5C32"/>
    <w:p w14:paraId="50BF022E" w14:textId="77777777" w:rsidR="005F5C32" w:rsidRDefault="005F5C32" w:rsidP="005F5C32">
      <w:r>
        <w:t>Figure 9</w:t>
      </w:r>
    </w:p>
    <w:p w14:paraId="4AC3915A" w14:textId="77777777" w:rsidR="005F5C32" w:rsidRDefault="005F5C32" w:rsidP="005F5C32">
      <w:pPr>
        <w:rPr>
          <w:i/>
          <w:iCs/>
        </w:rPr>
      </w:pPr>
      <w:r>
        <w:rPr>
          <w:i/>
          <w:iCs/>
        </w:rPr>
        <w:t>Units and patterns in a</w:t>
      </w:r>
      <w:r w:rsidRPr="00590826">
        <w:rPr>
          <w:i/>
          <w:iCs/>
        </w:rPr>
        <w:t xml:space="preserve">rea drawings for </w:t>
      </w:r>
      <w:proofErr w:type="spellStart"/>
      <w:r>
        <w:rPr>
          <w:i/>
          <w:iCs/>
        </w:rPr>
        <w:t>tens</w:t>
      </w:r>
      <w:proofErr w:type="spellEnd"/>
      <w:r>
        <w:rPr>
          <w:i/>
          <w:iCs/>
        </w:rPr>
        <w:t xml:space="preserve"> times tens</w:t>
      </w:r>
      <w:r w:rsidRPr="00590826">
        <w:rPr>
          <w:i/>
          <w:iCs/>
        </w:rPr>
        <w:t xml:space="preserve"> multiplications</w:t>
      </w:r>
      <w:r>
        <w:t xml:space="preserve">  </w:t>
      </w:r>
    </w:p>
    <w:p w14:paraId="4BAC0016" w14:textId="77777777" w:rsidR="005F5C32" w:rsidRPr="007C660D" w:rsidRDefault="005F5C32" w:rsidP="005F5C32">
      <w:pPr>
        <w:rPr>
          <w:i/>
          <w:iCs/>
        </w:rPr>
      </w:pPr>
    </w:p>
    <w:p w14:paraId="208C3665" w14:textId="77777777" w:rsidR="005F5C32" w:rsidRDefault="005F5C32" w:rsidP="005F5C32"/>
    <w:p w14:paraId="3E0F7178" w14:textId="77777777" w:rsidR="005F5C32" w:rsidRDefault="005F5C32" w:rsidP="005F5C32"/>
    <w:p w14:paraId="7180EBF2" w14:textId="77777777" w:rsidR="005F5C32" w:rsidRDefault="005F5C32" w:rsidP="005F5C32">
      <w:r>
        <w:rPr>
          <w:noProof/>
        </w:rPr>
        <w:drawing>
          <wp:anchor distT="0" distB="0" distL="114300" distR="114300" simplePos="0" relativeHeight="251663360" behindDoc="0" locked="0" layoutInCell="1" allowOverlap="1" wp14:anchorId="327A7ED6" wp14:editId="20609569">
            <wp:simplePos x="0" y="0"/>
            <wp:positionH relativeFrom="column">
              <wp:posOffset>-1</wp:posOffset>
            </wp:positionH>
            <wp:positionV relativeFrom="paragraph">
              <wp:posOffset>-337623</wp:posOffset>
            </wp:positionV>
            <wp:extent cx="4962525" cy="3277673"/>
            <wp:effectExtent l="0" t="0" r="3175" b="0"/>
            <wp:wrapNone/>
            <wp:docPr id="19" name="Picture 19" descr="A grid of square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id of squares with numbers an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979012" cy="3288562"/>
                    </a:xfrm>
                    <a:prstGeom prst="rect">
                      <a:avLst/>
                    </a:prstGeom>
                  </pic:spPr>
                </pic:pic>
              </a:graphicData>
            </a:graphic>
            <wp14:sizeRelH relativeFrom="margin">
              <wp14:pctWidth>0</wp14:pctWidth>
            </wp14:sizeRelH>
            <wp14:sizeRelV relativeFrom="margin">
              <wp14:pctHeight>0</wp14:pctHeight>
            </wp14:sizeRelV>
          </wp:anchor>
        </w:drawing>
      </w:r>
    </w:p>
    <w:p w14:paraId="79E89D92" w14:textId="77777777" w:rsidR="005F5C32" w:rsidRDefault="005F5C32" w:rsidP="005F5C32"/>
    <w:p w14:paraId="6BF1D137" w14:textId="77777777" w:rsidR="005F5C32" w:rsidRDefault="005F5C32" w:rsidP="005F5C32"/>
    <w:p w14:paraId="36F40977" w14:textId="77777777" w:rsidR="005F5C32" w:rsidRDefault="005F5C32" w:rsidP="005F5C32"/>
    <w:p w14:paraId="4B1BF604" w14:textId="77777777" w:rsidR="005F5C32" w:rsidRDefault="005F5C32" w:rsidP="005F5C32"/>
    <w:p w14:paraId="0AB9E4DA" w14:textId="77777777" w:rsidR="005F5C32" w:rsidRDefault="005F5C32" w:rsidP="005F5C32"/>
    <w:p w14:paraId="188D3A2B" w14:textId="77777777" w:rsidR="005F5C32" w:rsidRDefault="005F5C32" w:rsidP="005F5C32"/>
    <w:p w14:paraId="7CFD3538" w14:textId="77777777" w:rsidR="005F5C32" w:rsidRDefault="005F5C32" w:rsidP="005F5C32"/>
    <w:p w14:paraId="18EFAEFD" w14:textId="77777777" w:rsidR="005F5C32" w:rsidRDefault="005F5C32" w:rsidP="005F5C32"/>
    <w:p w14:paraId="3E18ED50" w14:textId="77777777" w:rsidR="005F5C32" w:rsidRDefault="005F5C32" w:rsidP="005F5C32"/>
    <w:p w14:paraId="5D54E1E3" w14:textId="77777777" w:rsidR="005F5C32" w:rsidRDefault="005F5C32" w:rsidP="005F5C32"/>
    <w:p w14:paraId="1C6ABAC7" w14:textId="77777777" w:rsidR="005F5C32" w:rsidRDefault="005F5C32" w:rsidP="005F5C32"/>
    <w:p w14:paraId="458C1AB1" w14:textId="77777777" w:rsidR="005F5C32" w:rsidRDefault="005F5C32" w:rsidP="005F5C32"/>
    <w:p w14:paraId="2AE8CD32" w14:textId="77777777" w:rsidR="005F5C32" w:rsidRDefault="005F5C32" w:rsidP="005F5C32"/>
    <w:p w14:paraId="4014C949" w14:textId="77777777" w:rsidR="005F5C32" w:rsidRDefault="005F5C32" w:rsidP="005F5C32"/>
    <w:p w14:paraId="787AD25A" w14:textId="77777777" w:rsidR="005F5C32" w:rsidRDefault="005F5C32" w:rsidP="005F5C32"/>
    <w:p w14:paraId="1AE4C8EC" w14:textId="77777777" w:rsidR="005F5C32" w:rsidRDefault="005F5C32" w:rsidP="005F5C32"/>
    <w:p w14:paraId="55FCD3BC" w14:textId="77777777" w:rsidR="005F5C32" w:rsidRDefault="005F5C32" w:rsidP="005F5C32"/>
    <w:p w14:paraId="5F53B082" w14:textId="57A3EFAB" w:rsidR="005F5C32" w:rsidRDefault="005F5C32" w:rsidP="0016457A">
      <w:pPr>
        <w:ind w:firstLine="720"/>
      </w:pPr>
      <w:r>
        <w:t xml:space="preserve">The next step is for students to discuss the patterns they see in multiplying </w:t>
      </w:r>
      <w:r w:rsidRPr="007C660D">
        <w:rPr>
          <w:i/>
          <w:iCs/>
        </w:rPr>
        <w:t xml:space="preserve">ones times ones, ones times tens, </w:t>
      </w:r>
      <w:r w:rsidRPr="007C660D">
        <w:t>and</w:t>
      </w:r>
      <w:r w:rsidRPr="007C660D">
        <w:rPr>
          <w:i/>
          <w:iCs/>
        </w:rPr>
        <w:t xml:space="preserve"> </w:t>
      </w:r>
      <w:proofErr w:type="spellStart"/>
      <w:r w:rsidRPr="007C660D">
        <w:rPr>
          <w:i/>
          <w:iCs/>
        </w:rPr>
        <w:t>tens</w:t>
      </w:r>
      <w:proofErr w:type="spellEnd"/>
      <w:r w:rsidRPr="007C660D">
        <w:rPr>
          <w:i/>
          <w:iCs/>
        </w:rPr>
        <w:t xml:space="preserve"> times tens</w:t>
      </w:r>
      <w:r>
        <w:t xml:space="preserve">. These patterns can be combined into a table and discussed. The patterns are easy because the product has as many zeroes as are in the factors.  This is because each zero in the multiplying factor moves the multiplied factor one place to the left as it is multiplied by ten for the place in which </w:t>
      </w:r>
      <w:r w:rsidR="00415B06">
        <w:t>each</w:t>
      </w:r>
      <w:r>
        <w:t xml:space="preserve"> zero is. Students do need to discuss the </w:t>
      </w:r>
      <w:r>
        <w:lastRenderedPageBreak/>
        <w:t>special case of multiplying by five because it seems to violate the patterns they have just found. But this is because five times any even number ends in zero, so that adds an extra zero to the product of the places. Students can discuss how they can move from column B to column C by using the associative and commutative properties.</w:t>
      </w:r>
    </w:p>
    <w:p w14:paraId="28A74392" w14:textId="77777777" w:rsidR="005F5C32" w:rsidRDefault="005F5C32" w:rsidP="005F5C32"/>
    <w:p w14:paraId="33D7F16F" w14:textId="1E3A194C" w:rsidR="005F5C32" w:rsidRDefault="006A36C4" w:rsidP="005F5C32">
      <w:r>
        <w:t>Table 2</w:t>
      </w:r>
    </w:p>
    <w:p w14:paraId="7E560E68" w14:textId="77777777" w:rsidR="005F5C32" w:rsidRPr="00C874C2" w:rsidRDefault="005F5C32" w:rsidP="005F5C32">
      <w:pPr>
        <w:rPr>
          <w:i/>
          <w:iCs/>
        </w:rPr>
      </w:pPr>
      <w:r>
        <w:rPr>
          <w:i/>
          <w:iCs/>
        </w:rPr>
        <w:t xml:space="preserve">Patterns in </w:t>
      </w:r>
      <w:r w:rsidRPr="00590826">
        <w:rPr>
          <w:i/>
          <w:iCs/>
        </w:rPr>
        <w:t>multiplications</w:t>
      </w:r>
      <w:r>
        <w:rPr>
          <w:i/>
          <w:iCs/>
        </w:rPr>
        <w:t xml:space="preserve"> involving zeroes</w:t>
      </w:r>
      <w:r>
        <w:t xml:space="preserve">  </w:t>
      </w:r>
    </w:p>
    <w:p w14:paraId="467398E0" w14:textId="77777777" w:rsidR="005F5C32" w:rsidRDefault="005F5C32" w:rsidP="005F5C32"/>
    <w:tbl>
      <w:tblPr>
        <w:tblStyle w:val="TableGrid"/>
        <w:tblW w:w="0" w:type="auto"/>
        <w:tblInd w:w="8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40"/>
        <w:gridCol w:w="1980"/>
        <w:gridCol w:w="1530"/>
        <w:gridCol w:w="1080"/>
      </w:tblGrid>
      <w:tr w:rsidR="005F5C32" w14:paraId="7180279D" w14:textId="77777777" w:rsidTr="00FF71E0">
        <w:tc>
          <w:tcPr>
            <w:tcW w:w="6030" w:type="dxa"/>
            <w:gridSpan w:val="4"/>
            <w:shd w:val="clear" w:color="auto" w:fill="E2EFD9" w:themeFill="accent6" w:themeFillTint="33"/>
          </w:tcPr>
          <w:p w14:paraId="5BBCB532" w14:textId="77777777" w:rsidR="005F5C32" w:rsidRPr="00780D57" w:rsidRDefault="005F5C32" w:rsidP="00FF71E0">
            <w:pPr>
              <w:jc w:val="center"/>
              <w:rPr>
                <w:b/>
              </w:rPr>
            </w:pPr>
            <w:r w:rsidRPr="00780D57">
              <w:rPr>
                <w:b/>
              </w:rPr>
              <w:t>Table 1</w:t>
            </w:r>
          </w:p>
        </w:tc>
      </w:tr>
      <w:tr w:rsidR="005F5C32" w14:paraId="6C2F1DE3" w14:textId="77777777" w:rsidTr="00FF71E0">
        <w:tc>
          <w:tcPr>
            <w:tcW w:w="1440" w:type="dxa"/>
            <w:tcBorders>
              <w:bottom w:val="single" w:sz="18" w:space="0" w:color="auto"/>
            </w:tcBorders>
          </w:tcPr>
          <w:p w14:paraId="5C7C93D1" w14:textId="77777777" w:rsidR="005F5C32" w:rsidRPr="00780D57" w:rsidRDefault="005F5C32" w:rsidP="00FF71E0">
            <w:pPr>
              <w:jc w:val="center"/>
              <w:rPr>
                <w:b/>
              </w:rPr>
            </w:pPr>
            <w:r>
              <w:rPr>
                <w:b/>
              </w:rPr>
              <w:t>A</w:t>
            </w:r>
          </w:p>
        </w:tc>
        <w:tc>
          <w:tcPr>
            <w:tcW w:w="1980" w:type="dxa"/>
            <w:tcBorders>
              <w:bottom w:val="single" w:sz="18" w:space="0" w:color="auto"/>
            </w:tcBorders>
          </w:tcPr>
          <w:p w14:paraId="323F946A" w14:textId="77777777" w:rsidR="005F5C32" w:rsidRPr="00780D57" w:rsidRDefault="005F5C32" w:rsidP="00FF71E0">
            <w:pPr>
              <w:jc w:val="center"/>
              <w:rPr>
                <w:b/>
              </w:rPr>
            </w:pPr>
            <w:r>
              <w:rPr>
                <w:b/>
              </w:rPr>
              <w:t>B</w:t>
            </w:r>
          </w:p>
        </w:tc>
        <w:tc>
          <w:tcPr>
            <w:tcW w:w="1530" w:type="dxa"/>
            <w:tcBorders>
              <w:bottom w:val="single" w:sz="18" w:space="0" w:color="auto"/>
            </w:tcBorders>
          </w:tcPr>
          <w:p w14:paraId="4C2D7808" w14:textId="77777777" w:rsidR="005F5C32" w:rsidRPr="00780D57" w:rsidRDefault="005F5C32" w:rsidP="00FF71E0">
            <w:pPr>
              <w:jc w:val="center"/>
              <w:rPr>
                <w:b/>
              </w:rPr>
            </w:pPr>
            <w:r>
              <w:rPr>
                <w:b/>
              </w:rPr>
              <w:t>C</w:t>
            </w:r>
          </w:p>
        </w:tc>
        <w:tc>
          <w:tcPr>
            <w:tcW w:w="1080" w:type="dxa"/>
            <w:tcBorders>
              <w:bottom w:val="single" w:sz="18" w:space="0" w:color="auto"/>
            </w:tcBorders>
          </w:tcPr>
          <w:p w14:paraId="0762965D" w14:textId="77777777" w:rsidR="005F5C32" w:rsidRPr="00780D57" w:rsidRDefault="005F5C32" w:rsidP="00FF71E0">
            <w:pPr>
              <w:jc w:val="center"/>
              <w:rPr>
                <w:b/>
              </w:rPr>
            </w:pPr>
            <w:r>
              <w:rPr>
                <w:b/>
              </w:rPr>
              <w:t>D</w:t>
            </w:r>
          </w:p>
        </w:tc>
      </w:tr>
      <w:tr w:rsidR="005F5C32" w14:paraId="09478173" w14:textId="77777777" w:rsidTr="00FF71E0">
        <w:tc>
          <w:tcPr>
            <w:tcW w:w="1440" w:type="dxa"/>
            <w:tcBorders>
              <w:top w:val="single" w:sz="18" w:space="0" w:color="auto"/>
            </w:tcBorders>
          </w:tcPr>
          <w:p w14:paraId="669A7ED4"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w:t>
            </w:r>
            <w:r w:rsidRPr="00780D57">
              <w:rPr>
                <w:rFonts w:asciiTheme="majorHAnsi" w:hAnsiTheme="majorHAnsi" w:cstheme="majorHAnsi"/>
              </w:rPr>
              <w:t>2 x 3</w:t>
            </w:r>
          </w:p>
        </w:tc>
        <w:tc>
          <w:tcPr>
            <w:tcW w:w="1980" w:type="dxa"/>
            <w:tcBorders>
              <w:top w:val="single" w:sz="18" w:space="0" w:color="auto"/>
            </w:tcBorders>
          </w:tcPr>
          <w:p w14:paraId="50008479"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2 x 1 x 3 x 1</w:t>
            </w:r>
          </w:p>
        </w:tc>
        <w:tc>
          <w:tcPr>
            <w:tcW w:w="1530" w:type="dxa"/>
            <w:tcBorders>
              <w:top w:val="single" w:sz="18" w:space="0" w:color="auto"/>
            </w:tcBorders>
          </w:tcPr>
          <w:p w14:paraId="3EE700A8"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 x 1</w:t>
            </w:r>
          </w:p>
        </w:tc>
        <w:tc>
          <w:tcPr>
            <w:tcW w:w="1080" w:type="dxa"/>
            <w:tcBorders>
              <w:top w:val="single" w:sz="18" w:space="0" w:color="auto"/>
            </w:tcBorders>
          </w:tcPr>
          <w:p w14:paraId="3F10F9AF"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w:t>
            </w:r>
          </w:p>
        </w:tc>
      </w:tr>
      <w:tr w:rsidR="005F5C32" w14:paraId="51A8C8D6" w14:textId="77777777" w:rsidTr="00FF71E0">
        <w:tc>
          <w:tcPr>
            <w:tcW w:w="1440" w:type="dxa"/>
          </w:tcPr>
          <w:p w14:paraId="173DC836"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2 x 30</w:t>
            </w:r>
          </w:p>
        </w:tc>
        <w:tc>
          <w:tcPr>
            <w:tcW w:w="1980" w:type="dxa"/>
          </w:tcPr>
          <w:p w14:paraId="38367245"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2 x 1 x 3 x 10</w:t>
            </w:r>
          </w:p>
        </w:tc>
        <w:tc>
          <w:tcPr>
            <w:tcW w:w="1530" w:type="dxa"/>
          </w:tcPr>
          <w:p w14:paraId="1BCA92D1"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 x 10</w:t>
            </w:r>
          </w:p>
        </w:tc>
        <w:tc>
          <w:tcPr>
            <w:tcW w:w="1080" w:type="dxa"/>
          </w:tcPr>
          <w:p w14:paraId="456F15EC"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60</w:t>
            </w:r>
          </w:p>
        </w:tc>
      </w:tr>
      <w:tr w:rsidR="005F5C32" w14:paraId="18BF86BF" w14:textId="77777777" w:rsidTr="00FF71E0">
        <w:tc>
          <w:tcPr>
            <w:tcW w:w="1440" w:type="dxa"/>
          </w:tcPr>
          <w:p w14:paraId="532DAC3B"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20 x 30</w:t>
            </w:r>
          </w:p>
        </w:tc>
        <w:tc>
          <w:tcPr>
            <w:tcW w:w="1980" w:type="dxa"/>
          </w:tcPr>
          <w:p w14:paraId="1A354241"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2 x 10 x 3 x 10</w:t>
            </w:r>
          </w:p>
        </w:tc>
        <w:tc>
          <w:tcPr>
            <w:tcW w:w="1530" w:type="dxa"/>
          </w:tcPr>
          <w:p w14:paraId="083B83E5"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 x 100</w:t>
            </w:r>
          </w:p>
        </w:tc>
        <w:tc>
          <w:tcPr>
            <w:tcW w:w="1080" w:type="dxa"/>
          </w:tcPr>
          <w:p w14:paraId="6E3F9838" w14:textId="77777777" w:rsidR="005F5C32" w:rsidRPr="00780D57" w:rsidRDefault="005F5C32" w:rsidP="00FF71E0">
            <w:pPr>
              <w:rPr>
                <w:rFonts w:asciiTheme="majorHAnsi" w:hAnsiTheme="majorHAnsi" w:cstheme="majorHAnsi"/>
              </w:rPr>
            </w:pPr>
            <w:r>
              <w:rPr>
                <w:rFonts w:asciiTheme="majorHAnsi" w:hAnsiTheme="majorHAnsi" w:cstheme="majorHAnsi"/>
              </w:rPr>
              <w:t xml:space="preserve">   600</w:t>
            </w:r>
          </w:p>
        </w:tc>
      </w:tr>
    </w:tbl>
    <w:p w14:paraId="06A0FE2B" w14:textId="77777777" w:rsidR="005F5C32" w:rsidRDefault="005F5C32" w:rsidP="005F5C32"/>
    <w:p w14:paraId="6943749C" w14:textId="472D9DE0" w:rsidR="005F5C32" w:rsidRDefault="005F5C32" w:rsidP="0015308A">
      <w:pPr>
        <w:ind w:firstLine="720"/>
      </w:pPr>
      <w:r>
        <w:t>Most students rather quickly can move from drawing on the dot paper to making sketches on plain paper or dry erase boards in which they show the tens and the ones lengths in the factors and find the products inside each part of the area model (See Figure 1</w:t>
      </w:r>
      <w:r w:rsidR="003E238F">
        <w:t>0</w:t>
      </w:r>
      <w:r>
        <w:t>). Students can then write the totals out at the side and add them to find the total area as shown below on the right of the drawing. Because the goal of drawing a model is to stimulate a written method that makes sense as it is related to the model, students need to try writing a written method and explain and justify it by relating it to the model. Shown in the second row</w:t>
      </w:r>
      <w:r w:rsidR="00065F38" w:rsidRPr="00065F38">
        <w:t xml:space="preserve"> </w:t>
      </w:r>
      <w:r w:rsidR="00065F38">
        <w:t>of Figure 1</w:t>
      </w:r>
      <w:r w:rsidR="003E238F">
        <w:t>0</w:t>
      </w:r>
      <w:r>
        <w:t xml:space="preserve"> is the Expanded Notation method developed by students so that they understand fully what they are doing. The expanded notation </w:t>
      </w:r>
      <w:r w:rsidRPr="004F4DFE">
        <w:t>of 28</w:t>
      </w:r>
      <w:r>
        <w:t xml:space="preserve"> at the top right and the factors listed on the bottom left in blue are </w:t>
      </w:r>
      <w:r w:rsidRPr="0017512B">
        <w:t>included initially because some students need to see these to do the correct multiplications.  These steps can be dropped when students no longer need those steps, resulting in the Partial Products method.</w:t>
      </w:r>
      <w:r>
        <w:t xml:space="preserve"> These methods are all standard algorithms because they meet the definition of using multiplication of single digits and meanings of place value.</w:t>
      </w:r>
    </w:p>
    <w:p w14:paraId="5BDD7F54" w14:textId="77777777" w:rsidR="005F5C32" w:rsidRDefault="005F5C32" w:rsidP="005F5C32"/>
    <w:p w14:paraId="5B6AA09E" w14:textId="4D8976F3" w:rsidR="005F5C32" w:rsidRDefault="005F5C32" w:rsidP="005F5C32">
      <w:r>
        <w:t>Figure 1</w:t>
      </w:r>
      <w:r w:rsidR="006A36C4">
        <w:t>0</w:t>
      </w:r>
    </w:p>
    <w:p w14:paraId="24A0A4D7" w14:textId="77777777" w:rsidR="005F5C32" w:rsidRPr="00590826" w:rsidRDefault="005F5C32" w:rsidP="005F5C32">
      <w:pPr>
        <w:rPr>
          <w:i/>
          <w:iCs/>
        </w:rPr>
      </w:pPr>
      <w:r>
        <w:rPr>
          <w:i/>
          <w:iCs/>
        </w:rPr>
        <w:t>Area</w:t>
      </w:r>
      <w:r w:rsidRPr="00590826">
        <w:rPr>
          <w:i/>
          <w:iCs/>
        </w:rPr>
        <w:t xml:space="preserve"> drawings </w:t>
      </w:r>
      <w:r>
        <w:rPr>
          <w:i/>
          <w:iCs/>
        </w:rPr>
        <w:t xml:space="preserve">and accessible standard algorithms </w:t>
      </w:r>
      <w:r w:rsidRPr="00590826">
        <w:rPr>
          <w:i/>
          <w:iCs/>
        </w:rPr>
        <w:t xml:space="preserve">for </w:t>
      </w:r>
      <w:r>
        <w:rPr>
          <w:i/>
          <w:iCs/>
        </w:rPr>
        <w:t>ones times tens</w:t>
      </w:r>
      <w:r w:rsidRPr="00590826">
        <w:rPr>
          <w:i/>
          <w:iCs/>
        </w:rPr>
        <w:t xml:space="preserve"> multiplications</w:t>
      </w:r>
    </w:p>
    <w:p w14:paraId="41E0A4F8" w14:textId="77777777" w:rsidR="005F5C32" w:rsidRDefault="005F5C32" w:rsidP="005F5C32"/>
    <w:p w14:paraId="6225A844" w14:textId="77777777" w:rsidR="005F5C32" w:rsidRPr="009F4004" w:rsidRDefault="005F5C32" w:rsidP="005F5C32">
      <w:pPr>
        <w:rPr>
          <w:b/>
          <w:bCs/>
        </w:rPr>
      </w:pPr>
      <w:r w:rsidRPr="009F4004">
        <w:rPr>
          <w:b/>
          <w:bCs/>
        </w:rPr>
        <w:t xml:space="preserve">                                    Area Model</w:t>
      </w:r>
      <w:r w:rsidRPr="009F4004">
        <w:rPr>
          <w:b/>
          <w:bCs/>
        </w:rPr>
        <w:tab/>
      </w:r>
      <w:r w:rsidRPr="009F4004">
        <w:rPr>
          <w:b/>
          <w:bCs/>
        </w:rPr>
        <w:tab/>
      </w:r>
      <w:r w:rsidRPr="009F4004">
        <w:rPr>
          <w:b/>
          <w:bCs/>
        </w:rPr>
        <w:tab/>
        <w:t>Accessible Standard Algorithms</w:t>
      </w:r>
    </w:p>
    <w:p w14:paraId="59B5214D" w14:textId="77777777" w:rsidR="005F5C32" w:rsidRDefault="005F5C32" w:rsidP="005F5C32">
      <w:r>
        <w:tab/>
      </w:r>
      <w:r>
        <w:tab/>
      </w:r>
      <w:r>
        <w:tab/>
      </w:r>
      <w:r>
        <w:tab/>
      </w:r>
      <w:r>
        <w:tab/>
      </w:r>
      <w:r>
        <w:tab/>
      </w:r>
      <w:r>
        <w:tab/>
        <w:t>Place Value Sections</w:t>
      </w:r>
    </w:p>
    <w:p w14:paraId="14CB76B2" w14:textId="77777777" w:rsidR="005F5C32" w:rsidRDefault="005F5C32" w:rsidP="005F5C32">
      <w:r w:rsidRPr="00A34813">
        <w:rPr>
          <w:noProof/>
        </w:rPr>
        <w:drawing>
          <wp:inline distT="0" distB="0" distL="0" distR="0" wp14:anchorId="3450A36E" wp14:editId="149A74FA">
            <wp:extent cx="3946843" cy="1279525"/>
            <wp:effectExtent l="0" t="0" r="3175" b="3175"/>
            <wp:docPr id="1345658170" name="Picture 1" descr="A white rectangular object with black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58170" name="Picture 1" descr="A white rectangular object with black numbers and symbols&#10;&#10;Description automatically generated"/>
                    <pic:cNvPicPr/>
                  </pic:nvPicPr>
                  <pic:blipFill>
                    <a:blip r:embed="rId28"/>
                    <a:stretch>
                      <a:fillRect/>
                    </a:stretch>
                  </pic:blipFill>
                  <pic:spPr>
                    <a:xfrm>
                      <a:off x="0" y="0"/>
                      <a:ext cx="3984246" cy="1291651"/>
                    </a:xfrm>
                    <a:prstGeom prst="rect">
                      <a:avLst/>
                    </a:prstGeom>
                  </pic:spPr>
                </pic:pic>
              </a:graphicData>
            </a:graphic>
          </wp:inline>
        </w:drawing>
      </w:r>
      <w:r>
        <w:t xml:space="preserve">  </w:t>
      </w:r>
    </w:p>
    <w:p w14:paraId="5C953778" w14:textId="77777777" w:rsidR="005F5C32" w:rsidRDefault="005F5C32" w:rsidP="005F5C32"/>
    <w:p w14:paraId="637DE842" w14:textId="77777777" w:rsidR="005F5C32" w:rsidRDefault="005F5C32" w:rsidP="005F5C32"/>
    <w:p w14:paraId="70441ADE" w14:textId="77777777" w:rsidR="005F5C32" w:rsidRDefault="005F5C32" w:rsidP="005F5C32"/>
    <w:p w14:paraId="7FC7B041" w14:textId="77777777" w:rsidR="005F5C32" w:rsidRDefault="005F5C32" w:rsidP="005F5C32">
      <w:r>
        <w:tab/>
      </w:r>
      <w:r>
        <w:tab/>
      </w:r>
      <w:r>
        <w:tab/>
      </w:r>
    </w:p>
    <w:p w14:paraId="2AC1A653" w14:textId="77777777" w:rsidR="005F5C32" w:rsidRDefault="005F5C32" w:rsidP="005F5C32"/>
    <w:p w14:paraId="6216899A" w14:textId="4E4ADA62" w:rsidR="005F5C32" w:rsidRDefault="007359A0" w:rsidP="005F5C32">
      <w:pPr>
        <w:jc w:val="both"/>
      </w:pPr>
      <w:r>
        <w:rPr>
          <w:noProof/>
        </w:rPr>
        <w:lastRenderedPageBreak/>
        <w:drawing>
          <wp:inline distT="0" distB="0" distL="0" distR="0" wp14:anchorId="28A8D0B9" wp14:editId="15DD5004">
            <wp:extent cx="3168650" cy="1390649"/>
            <wp:effectExtent l="0" t="0" r="0" b="0"/>
            <wp:docPr id="2" name="Picture 2" descr="A rectangular object with numbers and a curved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ctangular object with numbers and a curved line&#10;&#10;Description automatically generated with medium confidence"/>
                    <pic:cNvPicPr/>
                  </pic:nvPicPr>
                  <pic:blipFill>
                    <a:blip r:embed="rId29"/>
                    <a:stretch>
                      <a:fillRect/>
                    </a:stretch>
                  </pic:blipFill>
                  <pic:spPr>
                    <a:xfrm>
                      <a:off x="0" y="0"/>
                      <a:ext cx="3180057" cy="1395655"/>
                    </a:xfrm>
                    <a:prstGeom prst="rect">
                      <a:avLst/>
                    </a:prstGeom>
                  </pic:spPr>
                </pic:pic>
              </a:graphicData>
            </a:graphic>
          </wp:inline>
        </w:drawing>
      </w:r>
      <w:r w:rsidR="005F5C32">
        <w:t xml:space="preserve">    </w:t>
      </w:r>
      <w:r w:rsidR="005F5C32">
        <w:rPr>
          <w:noProof/>
        </w:rPr>
        <w:drawing>
          <wp:inline distT="0" distB="0" distL="0" distR="0" wp14:anchorId="0B5D8321" wp14:editId="1D7C35B9">
            <wp:extent cx="2580238" cy="1285997"/>
            <wp:effectExtent l="0" t="0" r="0" b="0"/>
            <wp:docPr id="45" name="Picture 45" descr="A math equation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math equations with numbers&#10;&#10;Description automatically generated with medium confidence"/>
                    <pic:cNvPicPr/>
                  </pic:nvPicPr>
                  <pic:blipFill>
                    <a:blip r:embed="rId30"/>
                    <a:stretch>
                      <a:fillRect/>
                    </a:stretch>
                  </pic:blipFill>
                  <pic:spPr>
                    <a:xfrm>
                      <a:off x="0" y="0"/>
                      <a:ext cx="2602022" cy="1296854"/>
                    </a:xfrm>
                    <a:prstGeom prst="rect">
                      <a:avLst/>
                    </a:prstGeom>
                  </pic:spPr>
                </pic:pic>
              </a:graphicData>
            </a:graphic>
          </wp:inline>
        </w:drawing>
      </w:r>
    </w:p>
    <w:p w14:paraId="15A9D5C7" w14:textId="77777777" w:rsidR="005F5C32" w:rsidRDefault="005F5C32" w:rsidP="005F5C32"/>
    <w:p w14:paraId="2F7AFE4C" w14:textId="0C71A79C" w:rsidR="005F5C32" w:rsidRDefault="005F5C32" w:rsidP="005F5C32">
      <w:pPr>
        <w:ind w:firstLine="720"/>
      </w:pPr>
      <w:r>
        <w:t>Area models to show multiplications of 2-digit times 2-digit numbers have two rows as shown in Figure 1</w:t>
      </w:r>
      <w:r w:rsidR="003E238F">
        <w:t>1</w:t>
      </w:r>
      <w:r>
        <w:t>. Initially students find it helpful to write the factors as well as the products inside the sections of the area model. But as shown in the second area model, many students soon can write the product without needing to write the factors inside the place value sections. Some students then find the product by writing the products of the place value sections out to the right and adding them. Some students do this below the written problem as shown in Figure 1</w:t>
      </w:r>
      <w:r w:rsidR="003E238F">
        <w:t>1</w:t>
      </w:r>
      <w:r>
        <w:t xml:space="preserve">.  Many students can go on to the Expanded Notation and other methods shown below. But some students find the layout in all of the written methods below so difficult that they can only be accurate if they draw a quick area model, write partial products inside, and then write the totals out to the side and add them as in the Place Value Sections method.  </w:t>
      </w:r>
    </w:p>
    <w:p w14:paraId="1C7A7CA2" w14:textId="17CCB091" w:rsidR="005F5C32" w:rsidRDefault="005F5C32" w:rsidP="005F5C32">
      <w:pPr>
        <w:ind w:firstLine="720"/>
      </w:pPr>
      <w:r w:rsidRPr="001C6D3D">
        <w:t>The Expanded Notation method</w:t>
      </w:r>
      <w:r>
        <w:t xml:space="preserve"> in Figure 1</w:t>
      </w:r>
      <w:r w:rsidR="003E238F">
        <w:t>1</w:t>
      </w:r>
      <w:r>
        <w:t xml:space="preserve"> was developed by students so that they understand fully what they are doing. The expanded notations of 43 and 67 at the top right and the factors listed on the bottom left in blue are </w:t>
      </w:r>
      <w:r w:rsidRPr="001C6D3D">
        <w:t>included initially because some students need to see these to do the correct multiplications.  These steps can be dropped when students no longer need those steps, resulting in the Partial Products method. These</w:t>
      </w:r>
      <w:r>
        <w:t xml:space="preserve"> methods are all standard algorithms because they meet the definition of using multiplication of single digits and meanings of place value.</w:t>
      </w:r>
    </w:p>
    <w:p w14:paraId="220C1038" w14:textId="32AB3787" w:rsidR="005F5C32" w:rsidRDefault="005F5C32" w:rsidP="005F5C32">
      <w:pPr>
        <w:ind w:firstLine="720"/>
      </w:pPr>
      <w:r>
        <w:t>More difficult methods are showed in the bottom row of Figure 1</w:t>
      </w:r>
      <w:r w:rsidR="003E238F">
        <w:t>1</w:t>
      </w:r>
      <w:r>
        <w:t xml:space="preserve">. In these methods the top number in the area model and in the written methods is kept as a 2-digit number and only the multiplying number, here 67, is separated into its tens and ones. So the area model and the written methods all just have two rows. We call all of these standard algorithms </w:t>
      </w:r>
      <w:r w:rsidRPr="00BA715B">
        <w:rPr>
          <w:i/>
          <w:iCs/>
        </w:rPr>
        <w:t>difficult</w:t>
      </w:r>
      <w:r>
        <w:t xml:space="preserve"> because they involve collapsed place value sections. We use the New Groups Below </w:t>
      </w:r>
      <w:r w:rsidR="00065F38">
        <w:t xml:space="preserve">addition </w:t>
      </w:r>
      <w:r>
        <w:t xml:space="preserve">method for adding because it is the easiest addition accessible standard algorithm.  The non-alternating New Groups Below </w:t>
      </w:r>
      <w:r w:rsidR="00065F38">
        <w:t xml:space="preserve">multiplication </w:t>
      </w:r>
      <w:r>
        <w:t>method shown first is easier than the other methods because one does all multiplications first and then all additions. Also, in the written method you can see each product 7×3 = 21 and 7×4 = 28 and 6×3 = 18 and 6×4 = 24.  In the other two difficult alternating methods one multiplies one place then multiplies the next place and adds in any part of the first partial product that was more than one digit. These methods are more confusing because you cannot see all of the partial products and what has been added is not so clear (such confusing digits are in red). In the final method the 1 at the very top is written in the tens place but it is actually a 1 hundred coming from the 60×3 = 180. We see no reason to introduce the difficult alternating methods to students. The expanded notation or partial products methods seem clear and sufficient for students. And for those students who need to draw the area model sketch to find the partial products, it seems much better to let them do so because it supports understanding as well as correct answers.</w:t>
      </w:r>
    </w:p>
    <w:p w14:paraId="43D7051E" w14:textId="77777777" w:rsidR="005F5C32" w:rsidRDefault="005F5C32" w:rsidP="005F5C32"/>
    <w:p w14:paraId="2A9DAA9C" w14:textId="77777777" w:rsidR="00810FF1" w:rsidRDefault="00810FF1" w:rsidP="005F5C32"/>
    <w:p w14:paraId="070483DD" w14:textId="77777777" w:rsidR="00810FF1" w:rsidRDefault="00810FF1" w:rsidP="005F5C32"/>
    <w:p w14:paraId="2AEC2265" w14:textId="3190DC4A" w:rsidR="005F5C32" w:rsidRDefault="005F5C32" w:rsidP="005F5C32">
      <w:r>
        <w:lastRenderedPageBreak/>
        <w:t>Figure 1</w:t>
      </w:r>
      <w:r w:rsidR="006A36C4">
        <w:t>1</w:t>
      </w:r>
    </w:p>
    <w:p w14:paraId="3FF05602" w14:textId="77777777" w:rsidR="005F5C32" w:rsidRDefault="005F5C32" w:rsidP="005F5C32">
      <w:r>
        <w:rPr>
          <w:i/>
          <w:iCs/>
        </w:rPr>
        <w:t>Area</w:t>
      </w:r>
      <w:r w:rsidRPr="00590826">
        <w:rPr>
          <w:i/>
          <w:iCs/>
        </w:rPr>
        <w:t xml:space="preserve"> drawings </w:t>
      </w:r>
      <w:r>
        <w:rPr>
          <w:i/>
          <w:iCs/>
        </w:rPr>
        <w:t xml:space="preserve">and accessible standard algorithms </w:t>
      </w:r>
      <w:r w:rsidRPr="00590826">
        <w:rPr>
          <w:i/>
          <w:iCs/>
        </w:rPr>
        <w:t xml:space="preserve">for </w:t>
      </w:r>
      <w:proofErr w:type="spellStart"/>
      <w:r>
        <w:rPr>
          <w:i/>
          <w:iCs/>
        </w:rPr>
        <w:t>tens</w:t>
      </w:r>
      <w:proofErr w:type="spellEnd"/>
      <w:r>
        <w:rPr>
          <w:i/>
          <w:iCs/>
        </w:rPr>
        <w:t xml:space="preserve"> times tens</w:t>
      </w:r>
      <w:r w:rsidRPr="00590826">
        <w:rPr>
          <w:i/>
          <w:iCs/>
        </w:rPr>
        <w:t xml:space="preserve"> multiplications</w:t>
      </w:r>
    </w:p>
    <w:p w14:paraId="022051FD" w14:textId="77777777" w:rsidR="005F5C32" w:rsidRDefault="005F5C32" w:rsidP="005F5C32"/>
    <w:p w14:paraId="2CF6006C" w14:textId="77777777" w:rsidR="005F5C32" w:rsidRDefault="005F5C32" w:rsidP="005F5C32">
      <w:r>
        <w:rPr>
          <w:noProof/>
        </w:rPr>
        <w:drawing>
          <wp:inline distT="0" distB="0" distL="0" distR="0" wp14:anchorId="4125BE8B" wp14:editId="600BA725">
            <wp:extent cx="5943600" cy="2914650"/>
            <wp:effectExtent l="0" t="0" r="0" b="6350"/>
            <wp:docPr id="27" name="Picture 27" descr="C:\Users\rdecker\AppData\Local\Temp\SNAGHTML71eb2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decker\AppData\Local\Temp\SNAGHTML71eb247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r>
        <w:t xml:space="preserve">  </w:t>
      </w:r>
    </w:p>
    <w:p w14:paraId="747AFAD6" w14:textId="77777777" w:rsidR="005F5C32" w:rsidRDefault="005F5C32" w:rsidP="005F5C32"/>
    <w:p w14:paraId="2CF5DF27" w14:textId="77777777" w:rsidR="005F5C32" w:rsidRPr="0038756B" w:rsidRDefault="005F5C32" w:rsidP="005F5C32">
      <w:r>
        <w:rPr>
          <w:noProof/>
        </w:rPr>
        <w:drawing>
          <wp:inline distT="0" distB="0" distL="0" distR="0" wp14:anchorId="3A182FAD" wp14:editId="4CE9D5A4">
            <wp:extent cx="4750044" cy="1860646"/>
            <wp:effectExtent l="0" t="0" r="0" b="6350"/>
            <wp:docPr id="25" name="Picture 25" descr="A diagram of a group of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iagram of a group of groups&#10;&#10;Description automatically generated"/>
                    <pic:cNvPicPr/>
                  </pic:nvPicPr>
                  <pic:blipFill>
                    <a:blip r:embed="rId32"/>
                    <a:stretch>
                      <a:fillRect/>
                    </a:stretch>
                  </pic:blipFill>
                  <pic:spPr>
                    <a:xfrm>
                      <a:off x="0" y="0"/>
                      <a:ext cx="4750044" cy="1860646"/>
                    </a:xfrm>
                    <a:prstGeom prst="rect">
                      <a:avLst/>
                    </a:prstGeom>
                  </pic:spPr>
                </pic:pic>
              </a:graphicData>
            </a:graphic>
          </wp:inline>
        </w:drawing>
      </w:r>
    </w:p>
    <w:p w14:paraId="4D94CFD4" w14:textId="77777777" w:rsidR="005B5D67" w:rsidRPr="001E3958" w:rsidRDefault="005B5D67" w:rsidP="001E3958">
      <w:pPr>
        <w:spacing w:line="276" w:lineRule="auto"/>
        <w:rPr>
          <w:rFonts w:cstheme="minorHAnsi"/>
        </w:rPr>
      </w:pPr>
    </w:p>
    <w:p w14:paraId="6E06EA91" w14:textId="61848B1A" w:rsidR="00452050" w:rsidRPr="00E4535A" w:rsidRDefault="00E4535A" w:rsidP="00E4535A">
      <w:pPr>
        <w:spacing w:line="276" w:lineRule="auto"/>
        <w:ind w:firstLine="720"/>
        <w:rPr>
          <w:color w:val="000000" w:themeColor="text1"/>
        </w:rPr>
      </w:pPr>
      <w:r w:rsidRPr="00E4535A">
        <w:rPr>
          <w:color w:val="000000" w:themeColor="text1"/>
        </w:rPr>
        <w:t>Please</w:t>
      </w:r>
      <w:r>
        <w:rPr>
          <w:color w:val="000000" w:themeColor="text1"/>
        </w:rPr>
        <w:t xml:space="preserve"> see Table 1 for places to find more details of these multidigit multiplication methods and their area drawings.</w:t>
      </w:r>
    </w:p>
    <w:p w14:paraId="2EC68175" w14:textId="77777777" w:rsidR="00452050" w:rsidRDefault="00452050" w:rsidP="005B5D67">
      <w:pPr>
        <w:spacing w:line="276" w:lineRule="auto"/>
        <w:jc w:val="center"/>
        <w:rPr>
          <w:b/>
          <w:bCs/>
          <w:color w:val="0000FF"/>
        </w:rPr>
      </w:pPr>
    </w:p>
    <w:p w14:paraId="7C0498F1" w14:textId="77777777" w:rsidR="00452050" w:rsidRDefault="00452050" w:rsidP="005B5D67">
      <w:pPr>
        <w:spacing w:line="276" w:lineRule="auto"/>
        <w:jc w:val="center"/>
        <w:rPr>
          <w:b/>
          <w:bCs/>
          <w:color w:val="0000FF"/>
        </w:rPr>
      </w:pPr>
    </w:p>
    <w:p w14:paraId="714B087B" w14:textId="77777777" w:rsidR="00452050" w:rsidRDefault="00452050" w:rsidP="005B5D67">
      <w:pPr>
        <w:spacing w:line="276" w:lineRule="auto"/>
        <w:jc w:val="center"/>
        <w:rPr>
          <w:b/>
          <w:bCs/>
          <w:color w:val="0000FF"/>
        </w:rPr>
      </w:pPr>
    </w:p>
    <w:p w14:paraId="71013129" w14:textId="77777777" w:rsidR="00452050" w:rsidRDefault="00452050" w:rsidP="005B5D67">
      <w:pPr>
        <w:spacing w:line="276" w:lineRule="auto"/>
        <w:jc w:val="center"/>
        <w:rPr>
          <w:b/>
          <w:bCs/>
          <w:color w:val="0000FF"/>
        </w:rPr>
      </w:pPr>
    </w:p>
    <w:p w14:paraId="6FD97AB2" w14:textId="77777777" w:rsidR="00452050" w:rsidRDefault="00452050" w:rsidP="005B5D67">
      <w:pPr>
        <w:spacing w:line="276" w:lineRule="auto"/>
        <w:jc w:val="center"/>
        <w:rPr>
          <w:b/>
          <w:bCs/>
          <w:color w:val="0000FF"/>
        </w:rPr>
      </w:pPr>
    </w:p>
    <w:p w14:paraId="40321C01" w14:textId="77777777" w:rsidR="00452050" w:rsidRDefault="00452050" w:rsidP="005B5D67">
      <w:pPr>
        <w:spacing w:line="276" w:lineRule="auto"/>
        <w:jc w:val="center"/>
        <w:rPr>
          <w:b/>
          <w:bCs/>
          <w:color w:val="0000FF"/>
        </w:rPr>
      </w:pPr>
    </w:p>
    <w:p w14:paraId="2894E443" w14:textId="77777777" w:rsidR="00452050" w:rsidRDefault="00452050" w:rsidP="005B5D67">
      <w:pPr>
        <w:spacing w:line="276" w:lineRule="auto"/>
        <w:jc w:val="center"/>
        <w:rPr>
          <w:b/>
          <w:bCs/>
          <w:color w:val="0000FF"/>
        </w:rPr>
      </w:pPr>
    </w:p>
    <w:p w14:paraId="386CE873" w14:textId="77777777" w:rsidR="00452050" w:rsidRDefault="00452050" w:rsidP="005B5D67">
      <w:pPr>
        <w:spacing w:line="276" w:lineRule="auto"/>
        <w:jc w:val="center"/>
        <w:rPr>
          <w:b/>
          <w:bCs/>
          <w:color w:val="0000FF"/>
        </w:rPr>
      </w:pPr>
    </w:p>
    <w:p w14:paraId="3A41F954" w14:textId="77777777" w:rsidR="00452050" w:rsidRDefault="00452050" w:rsidP="005B5D67">
      <w:pPr>
        <w:spacing w:line="276" w:lineRule="auto"/>
        <w:jc w:val="center"/>
        <w:rPr>
          <w:b/>
          <w:bCs/>
          <w:color w:val="0000FF"/>
        </w:rPr>
      </w:pPr>
    </w:p>
    <w:p w14:paraId="721E36CC" w14:textId="77777777" w:rsidR="00452050" w:rsidRDefault="00452050" w:rsidP="005B5D67">
      <w:pPr>
        <w:spacing w:line="276" w:lineRule="auto"/>
        <w:jc w:val="center"/>
        <w:rPr>
          <w:b/>
          <w:bCs/>
          <w:color w:val="0000FF"/>
        </w:rPr>
      </w:pPr>
    </w:p>
    <w:p w14:paraId="242673B0" w14:textId="77777777" w:rsidR="00452050" w:rsidRDefault="00452050" w:rsidP="005B5D67">
      <w:pPr>
        <w:spacing w:line="276" w:lineRule="auto"/>
        <w:jc w:val="center"/>
        <w:rPr>
          <w:b/>
          <w:bCs/>
          <w:color w:val="0000FF"/>
        </w:rPr>
      </w:pPr>
    </w:p>
    <w:p w14:paraId="2F21B147" w14:textId="0C2936C2" w:rsidR="0004448E" w:rsidRPr="005B5D67" w:rsidRDefault="0004448E" w:rsidP="005B5D67">
      <w:pPr>
        <w:spacing w:line="276" w:lineRule="auto"/>
        <w:jc w:val="center"/>
        <w:rPr>
          <w:b/>
          <w:bCs/>
          <w:color w:val="0000FF"/>
        </w:rPr>
      </w:pPr>
      <w:r w:rsidRPr="005B5D67">
        <w:rPr>
          <w:b/>
          <w:bCs/>
          <w:color w:val="0000FF"/>
        </w:rPr>
        <w:t xml:space="preserve">Accessible </w:t>
      </w:r>
      <w:r w:rsidR="005B5D67" w:rsidRPr="005B5D67">
        <w:rPr>
          <w:b/>
          <w:bCs/>
          <w:color w:val="0000FF"/>
        </w:rPr>
        <w:t xml:space="preserve">Standard </w:t>
      </w:r>
      <w:r w:rsidRPr="005B5D67">
        <w:rPr>
          <w:b/>
          <w:bCs/>
          <w:color w:val="0000FF"/>
        </w:rPr>
        <w:t>Algorithms for Multidigit Division</w:t>
      </w:r>
    </w:p>
    <w:p w14:paraId="52B14285" w14:textId="77777777" w:rsidR="005B5D67" w:rsidRDefault="005B5D67" w:rsidP="000858BB">
      <w:pPr>
        <w:spacing w:line="276" w:lineRule="auto"/>
        <w:rPr>
          <w:b/>
          <w:bCs/>
        </w:rPr>
      </w:pPr>
    </w:p>
    <w:p w14:paraId="3A9AB13B" w14:textId="29FDAAFE" w:rsidR="0004448E" w:rsidRPr="00156FBD" w:rsidRDefault="0004448E" w:rsidP="000858BB">
      <w:pPr>
        <w:spacing w:line="276" w:lineRule="auto"/>
        <w:rPr>
          <w:rFonts w:cstheme="minorHAnsi"/>
          <w:i/>
          <w:iCs/>
        </w:rPr>
      </w:pPr>
      <w:r w:rsidRPr="00156FBD">
        <w:rPr>
          <w:rFonts w:cstheme="minorHAnsi"/>
        </w:rPr>
        <w:t xml:space="preserve">Figure </w:t>
      </w:r>
      <w:r w:rsidR="00295603">
        <w:rPr>
          <w:rFonts w:cstheme="minorHAnsi"/>
        </w:rPr>
        <w:t>1</w:t>
      </w:r>
      <w:r w:rsidR="009C02A2">
        <w:rPr>
          <w:rFonts w:cstheme="minorHAnsi"/>
        </w:rPr>
        <w:t>2</w:t>
      </w:r>
      <w:r w:rsidRPr="00156FBD">
        <w:rPr>
          <w:rFonts w:cstheme="minorHAnsi"/>
          <w:i/>
          <w:iCs/>
        </w:rPr>
        <w:t xml:space="preserve">   </w:t>
      </w:r>
    </w:p>
    <w:p w14:paraId="5B8E065D" w14:textId="35BCE291" w:rsidR="0004448E" w:rsidRDefault="0004448E" w:rsidP="000858BB">
      <w:pPr>
        <w:spacing w:line="276" w:lineRule="auto"/>
        <w:rPr>
          <w:rFonts w:cstheme="minorHAnsi"/>
          <w:i/>
          <w:iCs/>
        </w:rPr>
      </w:pPr>
      <w:r>
        <w:rPr>
          <w:rFonts w:cstheme="minorHAnsi"/>
          <w:i/>
          <w:iCs/>
        </w:rPr>
        <w:t>Multidigit Division</w:t>
      </w:r>
      <w:r w:rsidRPr="00815A8E">
        <w:rPr>
          <w:rFonts w:cstheme="minorHAnsi"/>
          <w:i/>
          <w:iCs/>
        </w:rPr>
        <w:t xml:space="preserve"> Math Drawings</w:t>
      </w:r>
      <w:r>
        <w:rPr>
          <w:rFonts w:cstheme="minorHAnsi"/>
          <w:i/>
          <w:iCs/>
        </w:rPr>
        <w:t>,</w:t>
      </w:r>
      <w:r w:rsidRPr="00815A8E">
        <w:rPr>
          <w:rFonts w:cstheme="minorHAnsi"/>
          <w:i/>
          <w:iCs/>
        </w:rPr>
        <w:t xml:space="preserve"> </w:t>
      </w:r>
      <w:r>
        <w:rPr>
          <w:rFonts w:cstheme="minorHAnsi"/>
          <w:i/>
          <w:iCs/>
        </w:rPr>
        <w:t xml:space="preserve">Two Accessible Standard Algorithms, and a Common </w:t>
      </w:r>
      <w:r w:rsidR="00156FBD">
        <w:rPr>
          <w:rFonts w:cstheme="minorHAnsi"/>
          <w:i/>
          <w:iCs/>
        </w:rPr>
        <w:t>Standard Algorithm</w:t>
      </w:r>
      <w:r>
        <w:rPr>
          <w:rFonts w:cstheme="minorHAnsi"/>
          <w:i/>
          <w:iCs/>
        </w:rPr>
        <w:t xml:space="preserve"> That Is Flawed</w:t>
      </w:r>
    </w:p>
    <w:p w14:paraId="26F98C07" w14:textId="5C8741CF" w:rsidR="0004448E" w:rsidRDefault="0004448E" w:rsidP="0004448E">
      <w:pPr>
        <w:rPr>
          <w:rFonts w:ascii="MS Reference Sans Serif" w:hAnsi="MS Reference Sans Serif"/>
          <w:sz w:val="20"/>
          <w:szCs w:val="20"/>
        </w:rPr>
      </w:pPr>
    </w:p>
    <w:tbl>
      <w:tblPr>
        <w:tblStyle w:val="TableGrid"/>
        <w:tblW w:w="10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600"/>
        <w:gridCol w:w="2161"/>
      </w:tblGrid>
      <w:tr w:rsidR="00BA2867" w:rsidRPr="006E233B" w14:paraId="174ABCFF" w14:textId="77777777" w:rsidTr="00F05846">
        <w:trPr>
          <w:trHeight w:val="222"/>
        </w:trPr>
        <w:tc>
          <w:tcPr>
            <w:tcW w:w="4410" w:type="dxa"/>
          </w:tcPr>
          <w:p w14:paraId="572D9B11" w14:textId="77777777" w:rsidR="00BA2867" w:rsidRPr="00513EB1" w:rsidRDefault="00BA2867" w:rsidP="00F05846">
            <w:pPr>
              <w:jc w:val="both"/>
              <w:rPr>
                <w:rFonts w:ascii="Tahoma" w:hAnsi="Tahoma" w:cs="Tahoma"/>
                <w:b/>
                <w:sz w:val="22"/>
                <w:szCs w:val="20"/>
              </w:rPr>
            </w:pPr>
            <w:r>
              <w:rPr>
                <w:rFonts w:ascii="Tahoma" w:hAnsi="Tahoma" w:cs="Tahoma"/>
                <w:b/>
                <w:noProof/>
                <w:sz w:val="22"/>
                <w:szCs w:val="20"/>
              </w:rPr>
              <mc:AlternateContent>
                <mc:Choice Requires="wps">
                  <w:drawing>
                    <wp:anchor distT="0" distB="0" distL="114300" distR="114300" simplePos="0" relativeHeight="251661312" behindDoc="0" locked="0" layoutInCell="1" allowOverlap="1" wp14:anchorId="29413118" wp14:editId="450530DF">
                      <wp:simplePos x="0" y="0"/>
                      <wp:positionH relativeFrom="column">
                        <wp:posOffset>1815465</wp:posOffset>
                      </wp:positionH>
                      <wp:positionV relativeFrom="paragraph">
                        <wp:posOffset>71120</wp:posOffset>
                      </wp:positionV>
                      <wp:extent cx="622300" cy="635"/>
                      <wp:effectExtent l="25400" t="76200" r="0" b="75565"/>
                      <wp:wrapNone/>
                      <wp:docPr id="8353774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230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50369" id="AutoShape 36" o:spid="_x0000_s1026" type="#_x0000_t32" style="position:absolute;margin-left:142.95pt;margin-top:5.6pt;width:49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">
                      <v:stroke startarrow="open" endarrow="open"/>
                      <o:lock v:ext="edit" shapetype="f"/>
                    </v:shape>
                  </w:pict>
                </mc:Fallback>
              </mc:AlternateContent>
            </w:r>
            <w:r>
              <w:rPr>
                <w:rFonts w:ascii="Tahoma" w:hAnsi="Tahoma" w:cs="Tahoma" w:hint="eastAsia"/>
                <w:b/>
                <w:sz w:val="22"/>
                <w:szCs w:val="20"/>
              </w:rPr>
              <w:t xml:space="preserve">  </w:t>
            </w:r>
            <w:r>
              <w:rPr>
                <w:rFonts w:ascii="Tahoma" w:hAnsi="Tahoma" w:cs="Tahoma"/>
                <w:b/>
                <w:sz w:val="22"/>
                <w:szCs w:val="20"/>
              </w:rPr>
              <w:t xml:space="preserve"> Drawn </w:t>
            </w:r>
            <w:r w:rsidRPr="00513EB1">
              <w:rPr>
                <w:rFonts w:ascii="Tahoma" w:hAnsi="Tahoma" w:cs="Tahoma" w:hint="eastAsia"/>
                <w:b/>
                <w:sz w:val="22"/>
                <w:szCs w:val="20"/>
              </w:rPr>
              <w:t>Quantity Model</w:t>
            </w:r>
          </w:p>
        </w:tc>
        <w:tc>
          <w:tcPr>
            <w:tcW w:w="3600" w:type="dxa"/>
          </w:tcPr>
          <w:p w14:paraId="0BA2B817" w14:textId="77777777" w:rsidR="00BA2867" w:rsidRPr="000E273F" w:rsidRDefault="00BA2867" w:rsidP="00F05846">
            <w:pPr>
              <w:ind w:left="-105" w:right="-208"/>
              <w:rPr>
                <w:rFonts w:ascii="Tahoma" w:hAnsi="Tahoma" w:cs="Tahoma"/>
                <w:b/>
                <w:color w:val="FF0000"/>
                <w:sz w:val="22"/>
                <w:szCs w:val="20"/>
              </w:rPr>
            </w:pPr>
            <w:r w:rsidRPr="000E273F">
              <w:rPr>
                <w:rFonts w:ascii="Tahoma" w:hAnsi="Tahoma" w:cs="Tahoma"/>
                <w:b/>
                <w:color w:val="FF0000"/>
                <w:sz w:val="22"/>
                <w:szCs w:val="20"/>
              </w:rPr>
              <w:t xml:space="preserve">Accessible Standard Algorithms  </w:t>
            </w:r>
          </w:p>
        </w:tc>
        <w:tc>
          <w:tcPr>
            <w:tcW w:w="2161" w:type="dxa"/>
          </w:tcPr>
          <w:p w14:paraId="7C7D06D2" w14:textId="77777777" w:rsidR="00BA2867" w:rsidRDefault="00BA2867" w:rsidP="00F05846">
            <w:pPr>
              <w:ind w:right="-115"/>
              <w:rPr>
                <w:rFonts w:ascii="Tahoma" w:hAnsi="Tahoma" w:cs="Tahoma"/>
                <w:b/>
                <w:color w:val="FF0000"/>
                <w:sz w:val="22"/>
                <w:szCs w:val="20"/>
              </w:rPr>
            </w:pPr>
            <w:r w:rsidRPr="006E233B">
              <w:rPr>
                <w:rFonts w:ascii="Tahoma" w:hAnsi="Tahoma" w:cs="Tahoma" w:hint="eastAsia"/>
                <w:b/>
                <w:color w:val="FF0000"/>
                <w:sz w:val="22"/>
                <w:szCs w:val="20"/>
              </w:rPr>
              <w:t>Common</w:t>
            </w:r>
          </w:p>
          <w:p w14:paraId="637B9688" w14:textId="77777777" w:rsidR="00BA2867" w:rsidRPr="006E233B" w:rsidRDefault="00BA2867" w:rsidP="00F05846">
            <w:pPr>
              <w:ind w:right="-115"/>
              <w:rPr>
                <w:rFonts w:ascii="Tahoma" w:hAnsi="Tahoma" w:cs="Tahoma"/>
                <w:b/>
                <w:color w:val="FF0000"/>
                <w:sz w:val="22"/>
                <w:szCs w:val="20"/>
              </w:rPr>
            </w:pPr>
          </w:p>
        </w:tc>
      </w:tr>
    </w:tbl>
    <w:p w14:paraId="482CCB91" w14:textId="6441840A" w:rsidR="0004448E" w:rsidRPr="00394673" w:rsidRDefault="00BA2867" w:rsidP="0004448E">
      <w:pPr>
        <w:spacing w:line="480" w:lineRule="auto"/>
        <w:rPr>
          <w:rFonts w:ascii="MS Reference Sans Serif" w:hAnsi="MS Reference Sans Serif"/>
          <w:sz w:val="20"/>
          <w:szCs w:val="20"/>
        </w:rPr>
      </w:pPr>
      <w:r w:rsidRPr="00394673">
        <w:rPr>
          <w:rFonts w:ascii="MS Reference Sans Serif" w:hAnsi="MS Reference Sans Serif"/>
          <w:noProof/>
          <w:sz w:val="20"/>
          <w:szCs w:val="20"/>
        </w:rPr>
        <w:drawing>
          <wp:inline distT="0" distB="0" distL="0" distR="0" wp14:anchorId="423A30C9" wp14:editId="17DF1551">
            <wp:extent cx="5943600" cy="1591945"/>
            <wp:effectExtent l="0" t="0" r="0" b="0"/>
            <wp:docPr id="1340105220" name="Picture 13401052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3"/>
                    <a:stretch>
                      <a:fillRect/>
                    </a:stretch>
                  </pic:blipFill>
                  <pic:spPr>
                    <a:xfrm>
                      <a:off x="0" y="0"/>
                      <a:ext cx="5943600" cy="1591945"/>
                    </a:xfrm>
                    <a:prstGeom prst="rect">
                      <a:avLst/>
                    </a:prstGeom>
                  </pic:spPr>
                </pic:pic>
              </a:graphicData>
            </a:graphic>
          </wp:inline>
        </w:drawing>
      </w:r>
    </w:p>
    <w:p w14:paraId="798A6798" w14:textId="1FAB09B3" w:rsidR="0004448E" w:rsidRDefault="0004448E" w:rsidP="003A41B9">
      <w:pPr>
        <w:spacing w:line="276" w:lineRule="auto"/>
        <w:ind w:firstLine="720"/>
        <w:rPr>
          <w:rFonts w:cstheme="minorHAnsi"/>
        </w:rPr>
      </w:pPr>
      <w:r>
        <w:rPr>
          <w:rFonts w:cstheme="minorHAnsi"/>
        </w:rPr>
        <w:t>I</w:t>
      </w:r>
      <w:r w:rsidRPr="0088014E">
        <w:rPr>
          <w:rFonts w:cstheme="minorHAnsi"/>
        </w:rPr>
        <w:t>t is important for understanding division t</w:t>
      </w:r>
      <w:r>
        <w:rPr>
          <w:rFonts w:cstheme="minorHAnsi"/>
        </w:rPr>
        <w:t>hat it be</w:t>
      </w:r>
      <w:r w:rsidRPr="0088014E">
        <w:rPr>
          <w:rFonts w:cstheme="minorHAnsi"/>
        </w:rPr>
        <w:t xml:space="preserve"> relate</w:t>
      </w:r>
      <w:r>
        <w:rPr>
          <w:rFonts w:cstheme="minorHAnsi"/>
        </w:rPr>
        <w:t>d</w:t>
      </w:r>
      <w:r w:rsidRPr="0088014E">
        <w:rPr>
          <w:rFonts w:cstheme="minorHAnsi"/>
        </w:rPr>
        <w:t xml:space="preserve"> to multiplication</w:t>
      </w:r>
      <w:r>
        <w:rPr>
          <w:rFonts w:cstheme="minorHAnsi"/>
        </w:rPr>
        <w:t>.  This can be done by using the multiplication area</w:t>
      </w:r>
      <w:r w:rsidRPr="0088014E">
        <w:rPr>
          <w:rFonts w:cstheme="minorHAnsi"/>
        </w:rPr>
        <w:t xml:space="preserve"> drawing </w:t>
      </w:r>
      <w:r>
        <w:rPr>
          <w:rFonts w:cstheme="minorHAnsi"/>
        </w:rPr>
        <w:t xml:space="preserve">for division </w:t>
      </w:r>
      <w:r w:rsidRPr="0088014E">
        <w:rPr>
          <w:rFonts w:cstheme="minorHAnsi"/>
        </w:rPr>
        <w:t xml:space="preserve">but </w:t>
      </w:r>
      <w:r>
        <w:rPr>
          <w:rFonts w:cstheme="minorHAnsi"/>
        </w:rPr>
        <w:t xml:space="preserve">adapting the area model to </w:t>
      </w:r>
      <w:r w:rsidRPr="0088014E">
        <w:rPr>
          <w:rFonts w:cstheme="minorHAnsi"/>
        </w:rPr>
        <w:t>find the unknown factor that is the length of the rectangle</w:t>
      </w:r>
      <w:r>
        <w:rPr>
          <w:rFonts w:cstheme="minorHAnsi"/>
        </w:rPr>
        <w:t xml:space="preserve"> (see </w:t>
      </w:r>
      <w:r w:rsidR="005D44BE">
        <w:rPr>
          <w:rFonts w:cstheme="minorHAnsi"/>
        </w:rPr>
        <w:t xml:space="preserve">Rectangle Sections in </w:t>
      </w:r>
      <w:r>
        <w:rPr>
          <w:rFonts w:cstheme="minorHAnsi"/>
        </w:rPr>
        <w:t xml:space="preserve">Figure </w:t>
      </w:r>
      <w:r w:rsidR="00532323">
        <w:rPr>
          <w:rFonts w:cstheme="minorHAnsi"/>
        </w:rPr>
        <w:t>1</w:t>
      </w:r>
      <w:r w:rsidR="009C02A2">
        <w:rPr>
          <w:rFonts w:cstheme="minorHAnsi"/>
        </w:rPr>
        <w:t>2</w:t>
      </w:r>
      <w:r>
        <w:rPr>
          <w:rFonts w:cstheme="minorHAnsi"/>
        </w:rPr>
        <w:t>) rather than finding the area as in multiplication.</w:t>
      </w:r>
      <w:r w:rsidRPr="0088014E">
        <w:rPr>
          <w:rFonts w:cstheme="minorHAnsi"/>
        </w:rPr>
        <w:t xml:space="preserve">  The two rows </w:t>
      </w:r>
      <w:r>
        <w:rPr>
          <w:rFonts w:cstheme="minorHAnsi"/>
        </w:rPr>
        <w:t xml:space="preserve">in multiplication </w:t>
      </w:r>
      <w:r w:rsidRPr="0088014E">
        <w:rPr>
          <w:rFonts w:cstheme="minorHAnsi"/>
        </w:rPr>
        <w:t xml:space="preserve">are collapsed into one row to show the </w:t>
      </w:r>
      <w:r>
        <w:rPr>
          <w:rFonts w:cstheme="minorHAnsi"/>
        </w:rPr>
        <w:t xml:space="preserve">known factor as the </w:t>
      </w:r>
      <w:r w:rsidRPr="0088014E">
        <w:rPr>
          <w:rFonts w:cstheme="minorHAnsi"/>
        </w:rPr>
        <w:t>divisor</w:t>
      </w:r>
      <w:r w:rsidR="003B7D29">
        <w:rPr>
          <w:rFonts w:cstheme="minorHAnsi"/>
        </w:rPr>
        <w:t>, here 67</w:t>
      </w:r>
      <w:r w:rsidRPr="0088014E">
        <w:rPr>
          <w:rFonts w:cstheme="minorHAnsi"/>
        </w:rPr>
        <w:t xml:space="preserve">.  </w:t>
      </w:r>
      <w:r w:rsidR="003A41B9">
        <w:rPr>
          <w:rFonts w:cstheme="minorHAnsi"/>
        </w:rPr>
        <w:t xml:space="preserve">The multiplying factors </w:t>
      </w:r>
      <w:r w:rsidR="0052596F">
        <w:rPr>
          <w:rFonts w:cstheme="minorHAnsi"/>
        </w:rPr>
        <w:t xml:space="preserve">for each place value </w:t>
      </w:r>
      <w:r w:rsidR="003A41B9">
        <w:rPr>
          <w:rFonts w:cstheme="minorHAnsi"/>
        </w:rPr>
        <w:t xml:space="preserve">that </w:t>
      </w:r>
      <w:r w:rsidR="00EE44EB">
        <w:rPr>
          <w:rFonts w:cstheme="minorHAnsi"/>
        </w:rPr>
        <w:t xml:space="preserve">will </w:t>
      </w:r>
      <w:r w:rsidR="003A41B9">
        <w:rPr>
          <w:rFonts w:cstheme="minorHAnsi"/>
        </w:rPr>
        <w:t>make the unknown factor are written above the area model and are added at the end to find the unknown factor</w:t>
      </w:r>
      <w:r w:rsidR="0052596F">
        <w:rPr>
          <w:rFonts w:cstheme="minorHAnsi"/>
        </w:rPr>
        <w:t>, the answer for division</w:t>
      </w:r>
      <w:r w:rsidR="003A41B9">
        <w:rPr>
          <w:rFonts w:cstheme="minorHAnsi"/>
        </w:rPr>
        <w:t xml:space="preserve">.  </w:t>
      </w:r>
      <w:r w:rsidRPr="0088014E">
        <w:rPr>
          <w:rFonts w:cstheme="minorHAnsi"/>
        </w:rPr>
        <w:t>Partial products are written inside each rectangle section</w:t>
      </w:r>
      <w:r>
        <w:rPr>
          <w:rFonts w:cstheme="minorHAnsi"/>
        </w:rPr>
        <w:t xml:space="preserve"> in turn,</w:t>
      </w:r>
      <w:r w:rsidRPr="0088014E">
        <w:rPr>
          <w:rFonts w:cstheme="minorHAnsi"/>
        </w:rPr>
        <w:t xml:space="preserve"> </w:t>
      </w:r>
      <w:r w:rsidR="0052596F">
        <w:rPr>
          <w:rFonts w:cstheme="minorHAnsi"/>
        </w:rPr>
        <w:t xml:space="preserve">then </w:t>
      </w:r>
      <w:r w:rsidRPr="0088014E">
        <w:rPr>
          <w:rFonts w:cstheme="minorHAnsi"/>
        </w:rPr>
        <w:t>subtracted from the amount left at that time</w:t>
      </w:r>
      <w:r>
        <w:rPr>
          <w:rFonts w:cstheme="minorHAnsi"/>
        </w:rPr>
        <w:t xml:space="preserve"> </w:t>
      </w:r>
      <w:r w:rsidR="0052596F">
        <w:rPr>
          <w:rFonts w:cstheme="minorHAnsi"/>
        </w:rPr>
        <w:t>and</w:t>
      </w:r>
      <w:r>
        <w:rPr>
          <w:rFonts w:cstheme="minorHAnsi"/>
        </w:rPr>
        <w:t xml:space="preserve"> the difference </w:t>
      </w:r>
      <w:r w:rsidR="0052596F">
        <w:rPr>
          <w:rFonts w:cstheme="minorHAnsi"/>
        </w:rPr>
        <w:t xml:space="preserve">is </w:t>
      </w:r>
      <w:r>
        <w:rPr>
          <w:rFonts w:cstheme="minorHAnsi"/>
        </w:rPr>
        <w:t>written below the area model and then inside the next section of the area model to show how much area is still available for the next unknown factor length</w:t>
      </w:r>
      <w:r w:rsidRPr="0088014E">
        <w:rPr>
          <w:rFonts w:cstheme="minorHAnsi"/>
        </w:rPr>
        <w:t xml:space="preserve">.  </w:t>
      </w:r>
      <w:r w:rsidR="00584234">
        <w:rPr>
          <w:rFonts w:cstheme="minorHAnsi"/>
        </w:rPr>
        <w:t>Rectangle Sections is both a drawn quantity model and an accessible standard algorithm.  It is easier for some students because it organizes the partial products they are subtracting in a sensible way.</w:t>
      </w:r>
    </w:p>
    <w:p w14:paraId="216B2427" w14:textId="337B3F70" w:rsidR="00EE44EB" w:rsidRDefault="0004448E" w:rsidP="00E14F31">
      <w:pPr>
        <w:spacing w:line="276" w:lineRule="auto"/>
        <w:ind w:firstLine="720"/>
        <w:rPr>
          <w:rFonts w:cstheme="minorHAnsi"/>
        </w:rPr>
      </w:pPr>
      <w:r w:rsidRPr="0088014E">
        <w:rPr>
          <w:rFonts w:cstheme="minorHAnsi"/>
        </w:rPr>
        <w:t xml:space="preserve">The other </w:t>
      </w:r>
      <w:r w:rsidR="00EE44EB">
        <w:rPr>
          <w:rFonts w:cstheme="minorHAnsi"/>
        </w:rPr>
        <w:t>standard algorithms</w:t>
      </w:r>
      <w:r w:rsidRPr="0088014E">
        <w:rPr>
          <w:rFonts w:cstheme="minorHAnsi"/>
        </w:rPr>
        <w:t xml:space="preserve"> for division </w:t>
      </w:r>
      <w:r>
        <w:rPr>
          <w:rFonts w:cstheme="minorHAnsi"/>
        </w:rPr>
        <w:t xml:space="preserve">shown in Figure </w:t>
      </w:r>
      <w:r w:rsidR="00532323">
        <w:rPr>
          <w:rFonts w:cstheme="minorHAnsi"/>
        </w:rPr>
        <w:t>1</w:t>
      </w:r>
      <w:r w:rsidR="00B9574D">
        <w:rPr>
          <w:rFonts w:cstheme="minorHAnsi"/>
        </w:rPr>
        <w:t>2</w:t>
      </w:r>
      <w:r>
        <w:rPr>
          <w:rFonts w:cstheme="minorHAnsi"/>
        </w:rPr>
        <w:t xml:space="preserve"> </w:t>
      </w:r>
      <w:r w:rsidRPr="0088014E">
        <w:rPr>
          <w:rFonts w:cstheme="minorHAnsi"/>
        </w:rPr>
        <w:t>use the common long division format in which the rectangle sections are below each other</w:t>
      </w:r>
      <w:r>
        <w:rPr>
          <w:rFonts w:cstheme="minorHAnsi"/>
        </w:rPr>
        <w:t>.  These</w:t>
      </w:r>
      <w:r w:rsidRPr="0088014E">
        <w:rPr>
          <w:rFonts w:cstheme="minorHAnsi"/>
        </w:rPr>
        <w:t xml:space="preserve"> </w:t>
      </w:r>
      <w:r>
        <w:rPr>
          <w:rFonts w:cstheme="minorHAnsi"/>
        </w:rPr>
        <w:t xml:space="preserve">formats </w:t>
      </w:r>
      <w:r w:rsidRPr="0088014E">
        <w:rPr>
          <w:rFonts w:cstheme="minorHAnsi"/>
        </w:rPr>
        <w:t>lose the sense of division as using the area of a rectangle</w:t>
      </w:r>
      <w:r>
        <w:rPr>
          <w:rFonts w:cstheme="minorHAnsi"/>
        </w:rPr>
        <w:t xml:space="preserve"> although the area model still can help with making sense of </w:t>
      </w:r>
      <w:r w:rsidR="00145D48">
        <w:rPr>
          <w:rFonts w:cstheme="minorHAnsi"/>
        </w:rPr>
        <w:t xml:space="preserve">the steps in </w:t>
      </w:r>
      <w:r>
        <w:rPr>
          <w:rFonts w:cstheme="minorHAnsi"/>
        </w:rPr>
        <w:t>these algorithms</w:t>
      </w:r>
      <w:r w:rsidRPr="0088014E">
        <w:rPr>
          <w:rFonts w:cstheme="minorHAnsi"/>
        </w:rPr>
        <w:t xml:space="preserve">.  </w:t>
      </w:r>
      <w:r w:rsidR="00E14F31">
        <w:rPr>
          <w:rFonts w:cstheme="minorHAnsi"/>
        </w:rPr>
        <w:t>The</w:t>
      </w:r>
      <w:r w:rsidR="00E14F31" w:rsidRPr="0088014E">
        <w:rPr>
          <w:rFonts w:cstheme="minorHAnsi"/>
        </w:rPr>
        <w:t xml:space="preserve"> </w:t>
      </w:r>
      <w:r w:rsidR="00E14F31">
        <w:rPr>
          <w:rFonts w:cstheme="minorHAnsi"/>
        </w:rPr>
        <w:t>c</w:t>
      </w:r>
      <w:r w:rsidR="00E14F31" w:rsidRPr="0088014E">
        <w:rPr>
          <w:rFonts w:cstheme="minorHAnsi"/>
        </w:rPr>
        <w:t xml:space="preserve">ommon digit-by-digit </w:t>
      </w:r>
      <w:r w:rsidR="00E14F31">
        <w:rPr>
          <w:rFonts w:cstheme="minorHAnsi"/>
        </w:rPr>
        <w:t>standard algorithm</w:t>
      </w:r>
      <w:r w:rsidR="00E14F31" w:rsidRPr="0088014E">
        <w:rPr>
          <w:rFonts w:cstheme="minorHAnsi"/>
        </w:rPr>
        <w:t xml:space="preserve"> </w:t>
      </w:r>
      <w:r w:rsidR="00E14F31">
        <w:rPr>
          <w:rFonts w:cstheme="minorHAnsi"/>
        </w:rPr>
        <w:t>does not show the place values involved in the steps, so it is too often developed without understanding</w:t>
      </w:r>
      <w:r w:rsidR="00E14F31" w:rsidRPr="0088014E">
        <w:rPr>
          <w:rFonts w:cstheme="minorHAnsi"/>
        </w:rPr>
        <w:t xml:space="preserve">.  </w:t>
      </w:r>
      <w:r w:rsidR="00E14F31">
        <w:rPr>
          <w:rFonts w:cstheme="minorHAnsi"/>
        </w:rPr>
        <w:t xml:space="preserve">It </w:t>
      </w:r>
      <w:r w:rsidR="00E14F31" w:rsidRPr="0088014E">
        <w:rPr>
          <w:rFonts w:cstheme="minorHAnsi"/>
        </w:rPr>
        <w:t xml:space="preserve">is so easy to write the places using zeroes within the long division </w:t>
      </w:r>
      <w:r w:rsidR="00E14F31">
        <w:rPr>
          <w:rFonts w:cstheme="minorHAnsi"/>
        </w:rPr>
        <w:t xml:space="preserve">format </w:t>
      </w:r>
      <w:r w:rsidR="00E14F31" w:rsidRPr="0088014E">
        <w:rPr>
          <w:rFonts w:cstheme="minorHAnsi"/>
        </w:rPr>
        <w:t>as in the Expanded Notation method that it seems better for students to do that, at least initially</w:t>
      </w:r>
      <w:r w:rsidR="00E14F31">
        <w:rPr>
          <w:rFonts w:cstheme="minorHAnsi"/>
        </w:rPr>
        <w:t>, so that they can think about and discuss the place values involved.</w:t>
      </w:r>
    </w:p>
    <w:p w14:paraId="004C387D" w14:textId="35D88CC2" w:rsidR="00EE44EB" w:rsidRDefault="00EE44EB" w:rsidP="002D5A71">
      <w:pPr>
        <w:spacing w:line="276" w:lineRule="auto"/>
        <w:ind w:firstLine="720"/>
        <w:rPr>
          <w:rFonts w:cstheme="minorHAnsi"/>
        </w:rPr>
      </w:pPr>
      <w:r>
        <w:rPr>
          <w:rFonts w:cstheme="minorHAnsi"/>
        </w:rPr>
        <w:t xml:space="preserve">The </w:t>
      </w:r>
      <w:r w:rsidR="00B24BEE">
        <w:rPr>
          <w:rFonts w:cstheme="minorHAnsi"/>
        </w:rPr>
        <w:t>two accessible</w:t>
      </w:r>
      <w:r>
        <w:rPr>
          <w:rFonts w:cstheme="minorHAnsi"/>
        </w:rPr>
        <w:t xml:space="preserve"> standard algorithms for division </w:t>
      </w:r>
      <w:r w:rsidR="00B75502">
        <w:rPr>
          <w:rFonts w:cstheme="minorHAnsi"/>
        </w:rPr>
        <w:t>support and use place value correctly, whereas the common standard algorithm only uses single-digit concepts</w:t>
      </w:r>
      <w:r w:rsidR="007D4A33">
        <w:rPr>
          <w:rFonts w:cstheme="minorHAnsi"/>
        </w:rPr>
        <w:t xml:space="preserve"> and notation</w:t>
      </w:r>
      <w:r w:rsidR="00B75502">
        <w:rPr>
          <w:rFonts w:cstheme="minorHAnsi"/>
        </w:rPr>
        <w:t xml:space="preserve"> and will only be correct if students align places correctly.</w:t>
      </w:r>
      <w:r w:rsidR="00E075D5">
        <w:rPr>
          <w:rFonts w:cstheme="minorHAnsi"/>
        </w:rPr>
        <w:t xml:space="preserve">  All three standard algorithms are done from the </w:t>
      </w:r>
      <w:r w:rsidR="00E075D5">
        <w:rPr>
          <w:rFonts w:cstheme="minorHAnsi"/>
        </w:rPr>
        <w:lastRenderedPageBreak/>
        <w:t xml:space="preserve">left, finding the largest partial product first and subtracting it.  All </w:t>
      </w:r>
      <w:r w:rsidR="004372AE">
        <w:rPr>
          <w:rFonts w:cstheme="minorHAnsi"/>
        </w:rPr>
        <w:t>three standard algori</w:t>
      </w:r>
      <w:r w:rsidR="00E075D5">
        <w:rPr>
          <w:rFonts w:cstheme="minorHAnsi"/>
        </w:rPr>
        <w:t>t</w:t>
      </w:r>
      <w:r w:rsidR="004372AE">
        <w:rPr>
          <w:rFonts w:cstheme="minorHAnsi"/>
        </w:rPr>
        <w:t>hms</w:t>
      </w:r>
      <w:r>
        <w:rPr>
          <w:rFonts w:cstheme="minorHAnsi"/>
        </w:rPr>
        <w:t xml:space="preserve"> </w:t>
      </w:r>
      <w:r w:rsidR="004B4E63">
        <w:rPr>
          <w:rFonts w:cstheme="minorHAnsi"/>
        </w:rPr>
        <w:t xml:space="preserve">also </w:t>
      </w:r>
      <w:r>
        <w:rPr>
          <w:rFonts w:cstheme="minorHAnsi"/>
        </w:rPr>
        <w:t>alternate</w:t>
      </w:r>
      <w:r w:rsidR="00617F4A">
        <w:rPr>
          <w:rFonts w:cstheme="minorHAnsi"/>
        </w:rPr>
        <w:t xml:space="preserve"> </w:t>
      </w:r>
      <w:r>
        <w:rPr>
          <w:rFonts w:cstheme="minorHAnsi"/>
        </w:rPr>
        <w:t xml:space="preserve">multiplying and </w:t>
      </w:r>
      <w:r w:rsidR="00743668">
        <w:rPr>
          <w:rFonts w:cstheme="minorHAnsi"/>
        </w:rPr>
        <w:t>subtracting so that the amount left for the next partial product is clear</w:t>
      </w:r>
      <w:r>
        <w:rPr>
          <w:rFonts w:cstheme="minorHAnsi"/>
        </w:rPr>
        <w:t xml:space="preserve">. </w:t>
      </w:r>
      <w:r w:rsidR="00D3560D">
        <w:rPr>
          <w:rFonts w:cstheme="minorHAnsi"/>
        </w:rPr>
        <w:t xml:space="preserve">We found that some </w:t>
      </w:r>
      <w:r>
        <w:rPr>
          <w:rFonts w:cstheme="minorHAnsi"/>
        </w:rPr>
        <w:t xml:space="preserve">students </w:t>
      </w:r>
      <w:r w:rsidR="00D3560D">
        <w:rPr>
          <w:rFonts w:cstheme="minorHAnsi"/>
        </w:rPr>
        <w:t>could not deal with the spatial-visual demands of simultaneously multiplying and aligning that partial product below the total so far.  We</w:t>
      </w:r>
      <w:r>
        <w:rPr>
          <w:rFonts w:cstheme="minorHAnsi"/>
        </w:rPr>
        <w:t xml:space="preserve"> suggested that </w:t>
      </w:r>
      <w:r w:rsidR="00D3560D">
        <w:rPr>
          <w:rFonts w:cstheme="minorHAnsi"/>
        </w:rPr>
        <w:t>such students</w:t>
      </w:r>
      <w:r>
        <w:rPr>
          <w:rFonts w:cstheme="minorHAnsi"/>
        </w:rPr>
        <w:t xml:space="preserve"> write the multiplication out at the side and </w:t>
      </w:r>
      <w:r w:rsidR="00D3560D">
        <w:rPr>
          <w:rFonts w:cstheme="minorHAnsi"/>
        </w:rPr>
        <w:t xml:space="preserve">then write that partial product within </w:t>
      </w:r>
      <w:r w:rsidR="004B4E63">
        <w:rPr>
          <w:rFonts w:cstheme="minorHAnsi"/>
        </w:rPr>
        <w:t>their chosen</w:t>
      </w:r>
      <w:r w:rsidR="00D3560D">
        <w:rPr>
          <w:rFonts w:cstheme="minorHAnsi"/>
        </w:rPr>
        <w:t xml:space="preserve"> long division format.</w:t>
      </w:r>
      <w:r>
        <w:rPr>
          <w:rFonts w:cstheme="minorHAnsi"/>
        </w:rPr>
        <w:t xml:space="preserve"> </w:t>
      </w:r>
    </w:p>
    <w:p w14:paraId="712F7750" w14:textId="6BFEBACC" w:rsidR="00EE44EB" w:rsidRDefault="00617F4A" w:rsidP="00BE24CC">
      <w:pPr>
        <w:spacing w:line="276" w:lineRule="auto"/>
        <w:ind w:firstLine="720"/>
        <w:rPr>
          <w:rFonts w:cstheme="minorHAnsi"/>
        </w:rPr>
      </w:pPr>
      <w:r>
        <w:rPr>
          <w:rFonts w:cstheme="minorHAnsi"/>
        </w:rPr>
        <w:t xml:space="preserve">In working with students in many classrooms we found </w:t>
      </w:r>
      <w:r w:rsidR="00EE44EB">
        <w:rPr>
          <w:rFonts w:cstheme="minorHAnsi"/>
        </w:rPr>
        <w:t xml:space="preserve">that multidigit multiplication and division were similar in that the common format for recording the steps in multiplication or division were too complex for some students to follow. </w:t>
      </w:r>
      <w:r w:rsidR="00850039">
        <w:rPr>
          <w:rFonts w:cstheme="minorHAnsi"/>
        </w:rPr>
        <w:t>Such students</w:t>
      </w:r>
      <w:r w:rsidR="00EE44EB">
        <w:rPr>
          <w:rFonts w:cstheme="minorHAnsi"/>
        </w:rPr>
        <w:t xml:space="preserve"> did understand the area model and could enter partial products into the area model and then find the unknown product or the unknown factor.</w:t>
      </w:r>
      <w:r w:rsidR="002D5A71">
        <w:rPr>
          <w:rFonts w:cstheme="minorHAnsi"/>
        </w:rPr>
        <w:t xml:space="preserve">  So these accessible standard algorithms Place Value Sections and Rectangle Sections introduced meaningful formats that gave some students success that was not possible with the common </w:t>
      </w:r>
      <w:r w:rsidR="00EB2C08">
        <w:rPr>
          <w:rFonts w:cstheme="minorHAnsi"/>
        </w:rPr>
        <w:t>written</w:t>
      </w:r>
      <w:r w:rsidR="00523C28">
        <w:rPr>
          <w:rFonts w:cstheme="minorHAnsi"/>
        </w:rPr>
        <w:t xml:space="preserve"> </w:t>
      </w:r>
      <w:r w:rsidR="002D5A71">
        <w:rPr>
          <w:rFonts w:cstheme="minorHAnsi"/>
        </w:rPr>
        <w:t>formats.</w:t>
      </w:r>
    </w:p>
    <w:p w14:paraId="38510023" w14:textId="77777777" w:rsidR="00CF64D3" w:rsidRDefault="00CF64D3" w:rsidP="00BE24CC">
      <w:pPr>
        <w:spacing w:line="276" w:lineRule="auto"/>
        <w:ind w:firstLine="720"/>
        <w:rPr>
          <w:rFonts w:cstheme="minorHAnsi"/>
        </w:rPr>
      </w:pPr>
    </w:p>
    <w:p w14:paraId="2A291960" w14:textId="6C4C7704" w:rsidR="00CE1667" w:rsidRDefault="00780ED5" w:rsidP="00CF64D3">
      <w:pPr>
        <w:spacing w:line="276" w:lineRule="auto"/>
        <w:jc w:val="center"/>
        <w:rPr>
          <w:rFonts w:cstheme="minorHAnsi"/>
          <w:b/>
          <w:bCs/>
          <w:color w:val="0000FF"/>
        </w:rPr>
      </w:pPr>
      <w:r w:rsidRPr="00CE1667">
        <w:rPr>
          <w:rFonts w:cstheme="minorHAnsi"/>
          <w:b/>
          <w:bCs/>
          <w:color w:val="0000FF"/>
        </w:rPr>
        <w:t>Generalizing</w:t>
      </w:r>
      <w:r w:rsidR="00CE1667" w:rsidRPr="00CE1667">
        <w:rPr>
          <w:rFonts w:cstheme="minorHAnsi"/>
          <w:b/>
          <w:bCs/>
          <w:color w:val="0000FF"/>
        </w:rPr>
        <w:t xml:space="preserve"> </w:t>
      </w:r>
      <w:r w:rsidR="00CF64D3">
        <w:rPr>
          <w:rFonts w:cstheme="minorHAnsi"/>
          <w:b/>
          <w:bCs/>
          <w:color w:val="0000FF"/>
        </w:rPr>
        <w:t>A</w:t>
      </w:r>
      <w:r w:rsidR="00CE1667" w:rsidRPr="00CE1667">
        <w:rPr>
          <w:rFonts w:cstheme="minorHAnsi"/>
          <w:b/>
          <w:bCs/>
          <w:color w:val="0000FF"/>
        </w:rPr>
        <w:t xml:space="preserve">lgorithms to </w:t>
      </w:r>
      <w:r w:rsidR="00CF64D3">
        <w:rPr>
          <w:rFonts w:cstheme="minorHAnsi"/>
          <w:b/>
          <w:bCs/>
          <w:color w:val="0000FF"/>
        </w:rPr>
        <w:t>H</w:t>
      </w:r>
      <w:r w:rsidR="00CE1667" w:rsidRPr="00CE1667">
        <w:rPr>
          <w:rFonts w:cstheme="minorHAnsi"/>
          <w:b/>
          <w:bCs/>
          <w:color w:val="0000FF"/>
        </w:rPr>
        <w:t xml:space="preserve">ow </w:t>
      </w:r>
      <w:r w:rsidR="00CF64D3">
        <w:rPr>
          <w:rFonts w:cstheme="minorHAnsi"/>
          <w:b/>
          <w:bCs/>
          <w:color w:val="0000FF"/>
        </w:rPr>
        <w:t>M</w:t>
      </w:r>
      <w:r w:rsidR="00CE1667" w:rsidRPr="00CE1667">
        <w:rPr>
          <w:rFonts w:cstheme="minorHAnsi"/>
          <w:b/>
          <w:bCs/>
          <w:color w:val="0000FF"/>
        </w:rPr>
        <w:t xml:space="preserve">any </w:t>
      </w:r>
      <w:r w:rsidR="00CF64D3">
        <w:rPr>
          <w:rFonts w:cstheme="minorHAnsi"/>
          <w:b/>
          <w:bCs/>
          <w:color w:val="0000FF"/>
        </w:rPr>
        <w:t>P</w:t>
      </w:r>
      <w:r w:rsidR="00CE1667" w:rsidRPr="00CE1667">
        <w:rPr>
          <w:rFonts w:cstheme="minorHAnsi"/>
          <w:b/>
          <w:bCs/>
          <w:color w:val="0000FF"/>
        </w:rPr>
        <w:t>laces?</w:t>
      </w:r>
    </w:p>
    <w:p w14:paraId="2D30272C" w14:textId="77777777" w:rsidR="00627083" w:rsidRPr="00CE1667" w:rsidRDefault="00627083" w:rsidP="00CF64D3">
      <w:pPr>
        <w:spacing w:line="276" w:lineRule="auto"/>
        <w:jc w:val="center"/>
        <w:rPr>
          <w:rFonts w:cstheme="minorHAnsi"/>
          <w:b/>
          <w:bCs/>
          <w:color w:val="0000FF"/>
        </w:rPr>
      </w:pPr>
    </w:p>
    <w:p w14:paraId="5DBCAC41" w14:textId="03C430A7" w:rsidR="00CE1667" w:rsidRDefault="00CE1667" w:rsidP="00CE1667">
      <w:pPr>
        <w:spacing w:line="276" w:lineRule="auto"/>
        <w:ind w:firstLine="720"/>
      </w:pPr>
      <w:r>
        <w:t xml:space="preserve">We have seen in </w:t>
      </w:r>
      <w:r w:rsidR="001E4224">
        <w:t xml:space="preserve">many </w:t>
      </w:r>
      <w:r>
        <w:t>classrooms that e</w:t>
      </w:r>
      <w:r w:rsidRPr="00D0319A">
        <w:t>xtending the addition and subtraction methods to many places is easy</w:t>
      </w:r>
      <w:r w:rsidR="001E4224">
        <w:t xml:space="preserve">.  Such an extension </w:t>
      </w:r>
      <w:r w:rsidRPr="00D0319A">
        <w:t>shows the generalizability of place value</w:t>
      </w:r>
      <w:r w:rsidR="00417B01">
        <w:t xml:space="preserve"> to adjacent places</w:t>
      </w:r>
      <w:r w:rsidR="009E7416">
        <w:t xml:space="preserve"> and makes students feel powerful</w:t>
      </w:r>
      <w:r w:rsidRPr="00D0319A">
        <w:t xml:space="preserve">.  But extending multiplication to more than </w:t>
      </w:r>
      <w:r w:rsidR="00052CDD">
        <w:t>1-digit times 4-digit</w:t>
      </w:r>
      <w:r w:rsidR="009E7416">
        <w:t xml:space="preserve"> numbers</w:t>
      </w:r>
      <w:r w:rsidR="00052CDD">
        <w:t xml:space="preserve"> or 2-digit times 2-digit numbers</w:t>
      </w:r>
      <w:r w:rsidRPr="00D0319A">
        <w:t xml:space="preserve"> </w:t>
      </w:r>
      <w:r w:rsidR="00052CDD">
        <w:t>introduces many more sources of error and adds little to the understanding of the processes involved</w:t>
      </w:r>
      <w:r w:rsidRPr="00D0319A">
        <w:t xml:space="preserve">.  </w:t>
      </w:r>
      <w:r w:rsidR="00D307B6">
        <w:t>Th</w:t>
      </w:r>
      <w:r w:rsidR="00627083">
        <w:t xml:space="preserve">erefore </w:t>
      </w:r>
      <w:r w:rsidR="00D307B6">
        <w:t>it seems that little will be gained by having students spend time on larger problems</w:t>
      </w:r>
      <w:r w:rsidR="001E4224">
        <w:t>, especially when there are many other topics that are worthy of time and attention</w:t>
      </w:r>
    </w:p>
    <w:p w14:paraId="21293BF0" w14:textId="77777777" w:rsidR="00CF64D3" w:rsidRPr="00CE1667" w:rsidRDefault="00CF64D3" w:rsidP="00CE1667">
      <w:pPr>
        <w:spacing w:line="276" w:lineRule="auto"/>
        <w:ind w:firstLine="720"/>
        <w:rPr>
          <w:b/>
          <w:bCs/>
        </w:rPr>
      </w:pPr>
    </w:p>
    <w:p w14:paraId="1B07ACCE" w14:textId="77777777" w:rsidR="00617B23" w:rsidRPr="00780ED5" w:rsidRDefault="00617B23" w:rsidP="00CF64D3">
      <w:pPr>
        <w:spacing w:line="276" w:lineRule="auto"/>
        <w:jc w:val="center"/>
        <w:rPr>
          <w:b/>
          <w:bCs/>
          <w:color w:val="0000FF"/>
        </w:rPr>
      </w:pPr>
      <w:r w:rsidRPr="00780ED5">
        <w:rPr>
          <w:b/>
          <w:bCs/>
          <w:color w:val="0000FF"/>
        </w:rPr>
        <w:t>Accessible Standard Algorithms at Any Grade</w:t>
      </w:r>
    </w:p>
    <w:p w14:paraId="33211BC5" w14:textId="1D636D23" w:rsidR="00617B23" w:rsidRDefault="00576734" w:rsidP="00353DF9">
      <w:pPr>
        <w:spacing w:line="276" w:lineRule="auto"/>
        <w:ind w:firstLine="720"/>
      </w:pPr>
      <w:r>
        <w:t>Teachers have told us that students from middle school and even high school have benefitted from discussing and using the accessible standard algorithm</w:t>
      </w:r>
      <w:r w:rsidR="001E501A">
        <w:t>s</w:t>
      </w:r>
      <w:r>
        <w:t xml:space="preserve"> instead of the more difficult common </w:t>
      </w:r>
      <w:r w:rsidR="001E501A">
        <w:t>standard algorithm</w:t>
      </w:r>
      <w:r>
        <w:t>.  Some teachers approach the addition and subtraction methods by saying that students are going to use their place</w:t>
      </w:r>
      <w:r w:rsidR="00F43BE5">
        <w:t>-</w:t>
      </w:r>
      <w:r>
        <w:t>value understanding to explain how different computation methods work.  Students will make math drawings and connect them to the steps in the new methods in order to explain the</w:t>
      </w:r>
      <w:r w:rsidR="00072CB9">
        <w:t>se</w:t>
      </w:r>
      <w:r>
        <w:t xml:space="preserve"> new methods.  First teachers have students quickly build up meanings for quantities by using a sheet of centimeter dot paper</w:t>
      </w:r>
      <w:r w:rsidR="00D868DF">
        <w:t xml:space="preserve"> (</w:t>
      </w:r>
      <w:r w:rsidR="00A74C00">
        <w:t xml:space="preserve">see </w:t>
      </w:r>
      <w:r w:rsidR="00A74C00" w:rsidRPr="00A74C00">
        <w:rPr>
          <w:i/>
          <w:iCs/>
        </w:rPr>
        <w:t>How to make math drawings for hundreds, tens, and ones</w:t>
      </w:r>
      <w:r w:rsidR="00A74C00">
        <w:t xml:space="preserve"> on karenfusonmath.net </w:t>
      </w:r>
      <w:r w:rsidR="00452050">
        <w:t xml:space="preserve">or karenfusonmath.com </w:t>
      </w:r>
      <w:r w:rsidR="00A74C00">
        <w:t>on the Math Expressions Users page).</w:t>
      </w:r>
      <w:r>
        <w:t xml:space="preserve">  On this</w:t>
      </w:r>
      <w:r w:rsidR="00622471">
        <w:t xml:space="preserve"> sheet</w:t>
      </w:r>
      <w:r w:rsidR="00597895">
        <w:t>,</w:t>
      </w:r>
      <w:r>
        <w:t xml:space="preserve"> students draw columns through ten dots to make ten-sticks.  They draw around ten such ten-sticks to make hundred-blocks composed of 100 dots and ten tens.  Students then make a math drawing for a 3-digit addition problem using New Groups Below and then for Show All Totals.  Students discuss advantages and disadvantages of each method and compare these to the method they use.  The goal is not necessarily to get them to change methods but to develop understanding of written methods related to place value.  Some students do change their method after such explanations, </w:t>
      </w:r>
      <w:r>
        <w:lastRenderedPageBreak/>
        <w:t xml:space="preserve">and many students say that they are more comfortable with computation when they can explain it.  </w:t>
      </w:r>
    </w:p>
    <w:p w14:paraId="21E28C53" w14:textId="77777777" w:rsidR="000B10AD" w:rsidRDefault="000B10AD" w:rsidP="00353DF9">
      <w:pPr>
        <w:spacing w:line="276" w:lineRule="auto"/>
        <w:ind w:firstLine="720"/>
      </w:pPr>
    </w:p>
    <w:p w14:paraId="43C6BB58" w14:textId="183A5497" w:rsidR="00617B23" w:rsidRDefault="00617B23" w:rsidP="000B10AD">
      <w:pPr>
        <w:spacing w:line="276" w:lineRule="auto"/>
        <w:jc w:val="center"/>
        <w:rPr>
          <w:b/>
          <w:bCs/>
          <w:color w:val="0000FF"/>
        </w:rPr>
      </w:pPr>
      <w:r w:rsidRPr="00365D8D">
        <w:rPr>
          <w:b/>
          <w:bCs/>
          <w:color w:val="0000FF"/>
        </w:rPr>
        <w:t xml:space="preserve">Extending </w:t>
      </w:r>
      <w:r w:rsidR="000B10AD">
        <w:rPr>
          <w:b/>
          <w:bCs/>
          <w:color w:val="0000FF"/>
        </w:rPr>
        <w:t>T</w:t>
      </w:r>
      <w:r w:rsidRPr="00365D8D">
        <w:rPr>
          <w:b/>
          <w:bCs/>
          <w:color w:val="0000FF"/>
        </w:rPr>
        <w:t xml:space="preserve">hese </w:t>
      </w:r>
      <w:r w:rsidR="000B10AD">
        <w:rPr>
          <w:b/>
          <w:bCs/>
          <w:color w:val="0000FF"/>
        </w:rPr>
        <w:t>A</w:t>
      </w:r>
      <w:r w:rsidRPr="00365D8D">
        <w:rPr>
          <w:b/>
          <w:bCs/>
          <w:color w:val="0000FF"/>
        </w:rPr>
        <w:t xml:space="preserve">ccessible </w:t>
      </w:r>
      <w:r w:rsidR="000B10AD">
        <w:rPr>
          <w:b/>
          <w:bCs/>
          <w:color w:val="0000FF"/>
        </w:rPr>
        <w:t>A</w:t>
      </w:r>
      <w:r w:rsidRPr="00365D8D">
        <w:rPr>
          <w:b/>
          <w:bCs/>
          <w:color w:val="0000FF"/>
        </w:rPr>
        <w:t xml:space="preserve">lgorithms to </w:t>
      </w:r>
      <w:r w:rsidR="000B10AD">
        <w:rPr>
          <w:b/>
          <w:bCs/>
          <w:color w:val="0000FF"/>
        </w:rPr>
        <w:t>D</w:t>
      </w:r>
      <w:r w:rsidRPr="00365D8D">
        <w:rPr>
          <w:b/>
          <w:bCs/>
          <w:color w:val="0000FF"/>
        </w:rPr>
        <w:t>ecimals</w:t>
      </w:r>
    </w:p>
    <w:p w14:paraId="00698182" w14:textId="77777777" w:rsidR="000B10AD" w:rsidRPr="00365D8D" w:rsidRDefault="000B10AD" w:rsidP="00353DF9">
      <w:pPr>
        <w:spacing w:line="276" w:lineRule="auto"/>
        <w:rPr>
          <w:b/>
          <w:bCs/>
          <w:color w:val="0000FF"/>
        </w:rPr>
      </w:pPr>
    </w:p>
    <w:p w14:paraId="49820EF5" w14:textId="780287B7" w:rsidR="00481CF4" w:rsidRDefault="00617B23" w:rsidP="00353DF9">
      <w:pPr>
        <w:spacing w:line="276" w:lineRule="auto"/>
        <w:ind w:firstLine="720"/>
      </w:pPr>
      <w:r>
        <w:t>These addition and subtraction accessible standard algorithms extend easily to decimals (Beckmann</w:t>
      </w:r>
      <w:r w:rsidR="00941B45">
        <w:t xml:space="preserve"> &amp; Fuson</w:t>
      </w:r>
      <w:r>
        <w:t xml:space="preserve">, 2014, </w:t>
      </w:r>
      <w:r w:rsidR="00A74C00">
        <w:t xml:space="preserve">in Presentations </w:t>
      </w:r>
      <w:r>
        <w:t xml:space="preserve">and Numbers Base Ten, Place Value Parts 4, 5, 6, 7 </w:t>
      </w:r>
      <w:r w:rsidR="00A74C00">
        <w:t xml:space="preserve">in Teaching Progressions, both </w:t>
      </w:r>
      <w:r>
        <w:t>on karenfusonmath.com</w:t>
      </w:r>
      <w:r w:rsidR="00622471">
        <w:t xml:space="preserve"> and karenfusonmath.net</w:t>
      </w:r>
      <w:r>
        <w:t xml:space="preserve">).  </w:t>
      </w:r>
      <w:r w:rsidR="00481CF4">
        <w:t xml:space="preserve">The approach for addition and subtraction </w:t>
      </w:r>
      <w:r w:rsidR="00D93180">
        <w:t>begins</w:t>
      </w:r>
      <w:r w:rsidR="00481CF4">
        <w:t xml:space="preserve"> discuss</w:t>
      </w:r>
      <w:r w:rsidR="00D93180">
        <w:t>ing</w:t>
      </w:r>
      <w:r w:rsidR="00481CF4">
        <w:t xml:space="preserve"> how one added or subtracted whole numbers: one added or subtracted like places. So one needs to do the same thing for decimal places: add or subtract tenths to or from tenths, hundredths to or from hundredths, and thousandths to or from thousandths.  </w:t>
      </w:r>
    </w:p>
    <w:p w14:paraId="1F16416C" w14:textId="04C4A0CD" w:rsidR="00311A26" w:rsidRDefault="00666973" w:rsidP="00C9216D">
      <w:pPr>
        <w:spacing w:line="276" w:lineRule="auto"/>
        <w:ind w:firstLine="720"/>
      </w:pPr>
      <w:r>
        <w:t>One</w:t>
      </w:r>
      <w:r w:rsidR="00481CF4">
        <w:t xml:space="preserve"> approach for both multiplication and division is to change the multiplier or the divider to a whole number because we know how to multiply and divide by </w:t>
      </w:r>
      <w:r w:rsidR="00481CF4" w:rsidRPr="00311A26">
        <w:t xml:space="preserve">whole numbers. </w:t>
      </w:r>
      <w:r>
        <w:t>Do</w:t>
      </w:r>
      <w:r w:rsidR="00BE4B3B">
        <w:t>i</w:t>
      </w:r>
      <w:r>
        <w:t xml:space="preserve">ng several such examples allows students to reflect on the patterns involved and formulate some general rule.  </w:t>
      </w:r>
      <w:r w:rsidR="00617B23" w:rsidRPr="00311A26">
        <w:t xml:space="preserve">For multiplication </w:t>
      </w:r>
      <w:r w:rsidR="00311A26">
        <w:t xml:space="preserve">we </w:t>
      </w:r>
      <w:r>
        <w:t>can</w:t>
      </w:r>
      <w:r w:rsidR="00311A26">
        <w:t xml:space="preserve"> change the multiplying number to a whole number by multiplying it by ten for each decimal position it has.  So for example, you can change 0.276 to a whole number by multiplying it by ten three times (or multiplying by 1,000) because each multiplication by 10 moves 0.276 one place to the left so it </w:t>
      </w:r>
      <w:r w:rsidR="008E3EBB">
        <w:t xml:space="preserve">finally </w:t>
      </w:r>
      <w:r w:rsidR="00311A26">
        <w:t xml:space="preserve">becomes 276.  But such multiplying changes the original problem so one needs to divide the other factor by 10 three times to keep the problem the same.  </w:t>
      </w:r>
      <w:r w:rsidR="00234E24">
        <w:t xml:space="preserve">This moves that factor three places to the right (three places smaller).  </w:t>
      </w:r>
      <w:r w:rsidR="00311A26">
        <w:t>We can see this compensatory process for 0.276 x 3.24 like this:</w:t>
      </w:r>
    </w:p>
    <w:p w14:paraId="0D4685FF" w14:textId="77777777" w:rsidR="00C9216D" w:rsidRDefault="00C9216D" w:rsidP="00C9216D">
      <w:pPr>
        <w:spacing w:line="276" w:lineRule="auto"/>
        <w:ind w:firstLine="720"/>
      </w:pPr>
    </w:p>
    <w:p w14:paraId="2AB26BCD" w14:textId="020B6D1C" w:rsidR="0058308B" w:rsidRDefault="0058308B" w:rsidP="00311A26">
      <w:pPr>
        <w:spacing w:line="276" w:lineRule="auto"/>
      </w:pPr>
      <w:r>
        <w:t xml:space="preserve">         0.276 x 3.24 = 0.276 x 3.24 x 1 = 0.276 x 3.24 x 1,000 ÷ 1,000 </w:t>
      </w:r>
    </w:p>
    <w:p w14:paraId="067984E3" w14:textId="09E34F42" w:rsidR="0058308B" w:rsidRPr="00EB369F" w:rsidRDefault="0058308B" w:rsidP="00311A26">
      <w:pPr>
        <w:spacing w:line="276" w:lineRule="auto"/>
        <w:rPr>
          <w:color w:val="0000FF"/>
        </w:rPr>
      </w:pPr>
      <w:r>
        <w:t xml:space="preserve">                  = </w:t>
      </w:r>
      <w:r w:rsidRPr="00EB369F">
        <w:rPr>
          <w:color w:val="FF0000"/>
        </w:rPr>
        <w:t xml:space="preserve">0.276 x 1,000 </w:t>
      </w:r>
      <w:r>
        <w:t xml:space="preserve">x </w:t>
      </w:r>
      <w:r w:rsidRPr="00EB369F">
        <w:rPr>
          <w:color w:val="0000FF"/>
        </w:rPr>
        <w:t>3.24 ÷ 1,000</w:t>
      </w:r>
      <w:r>
        <w:t xml:space="preserve"> = </w:t>
      </w:r>
      <w:r w:rsidRPr="00EB369F">
        <w:rPr>
          <w:color w:val="FF0000"/>
        </w:rPr>
        <w:t>276</w:t>
      </w:r>
      <w:r>
        <w:t xml:space="preserve"> x </w:t>
      </w:r>
      <w:r w:rsidRPr="00EB369F">
        <w:rPr>
          <w:color w:val="0000FF"/>
        </w:rPr>
        <w:t>0.00324</w:t>
      </w:r>
    </w:p>
    <w:p w14:paraId="18C6FFD2" w14:textId="399850A9" w:rsidR="00311A26" w:rsidRDefault="00C9216D" w:rsidP="00311A26">
      <w:pPr>
        <w:spacing w:line="276" w:lineRule="auto"/>
      </w:pPr>
      <w:r>
        <w:t>Doing this several times can lead to the understanding that one can multiply as if both numbers were whole numbers and then count the total number of decimal places in both factors to find the number of decimal places in the product.</w:t>
      </w:r>
    </w:p>
    <w:p w14:paraId="2F5DBA4E" w14:textId="5E514B21" w:rsidR="00481CF4" w:rsidRDefault="00311A26" w:rsidP="00666973">
      <w:pPr>
        <w:spacing w:line="276" w:lineRule="auto"/>
        <w:ind w:firstLine="720"/>
      </w:pPr>
      <w:r>
        <w:t>St</w:t>
      </w:r>
      <w:r w:rsidR="00617B23" w:rsidRPr="00311A26">
        <w:t xml:space="preserve">udents </w:t>
      </w:r>
      <w:r w:rsidR="00666973">
        <w:t xml:space="preserve">also </w:t>
      </w:r>
      <w:r w:rsidR="00617B23" w:rsidRPr="00311A26">
        <w:t xml:space="preserve">can envision one factor </w:t>
      </w:r>
      <w:r w:rsidR="00234E24">
        <w:t xml:space="preserve">(the </w:t>
      </w:r>
      <w:r w:rsidR="00666973">
        <w:t>3.24</w:t>
      </w:r>
      <w:r w:rsidR="00234E24">
        <w:t xml:space="preserve">) </w:t>
      </w:r>
      <w:r w:rsidR="00617B23" w:rsidRPr="00311A26">
        <w:t>sitting on a place-value chart and then consider</w:t>
      </w:r>
      <w:r w:rsidR="00617B23">
        <w:t xml:space="preserve"> that multiplying by one decimal place </w:t>
      </w:r>
      <w:r w:rsidR="00D91062">
        <w:t xml:space="preserve">(by tenths) </w:t>
      </w:r>
      <w:r w:rsidR="00617B23">
        <w:t xml:space="preserve">will move that factor one place to the right, one place smaller, because </w:t>
      </w:r>
      <w:r w:rsidR="00666973">
        <w:t>students</w:t>
      </w:r>
      <w:r w:rsidR="00617B23">
        <w:t xml:space="preserve"> will be taking one-tenth of each number </w:t>
      </w:r>
      <w:r w:rsidR="00B970C3">
        <w:t xml:space="preserve">in each place </w:t>
      </w:r>
      <w:r w:rsidR="00617B23">
        <w:t xml:space="preserve">in that factor.  </w:t>
      </w:r>
      <w:r w:rsidR="00C03D01">
        <w:t>The multiplier then becomes a whole number because 0.2 x 3.24 = 2 x 0.1 x 3.24 = 2 x 0.324</w:t>
      </w:r>
      <w:r w:rsidR="004F2A18">
        <w:t xml:space="preserve">.  </w:t>
      </w:r>
      <w:r w:rsidR="00617B23">
        <w:t xml:space="preserve">More decimal places </w:t>
      </w:r>
      <w:r w:rsidR="004F2A18">
        <w:t xml:space="preserve">in the multiplier </w:t>
      </w:r>
      <w:r w:rsidR="00617B23">
        <w:t xml:space="preserve">can be thought of as repeated shifts of the </w:t>
      </w:r>
      <w:r w:rsidR="004F2A18">
        <w:t xml:space="preserve">multiplied </w:t>
      </w:r>
      <w:r w:rsidR="00617B23">
        <w:t xml:space="preserve">factor to the right as each number has one-tenth of it taken as many times as </w:t>
      </w:r>
      <w:r w:rsidR="00D91062">
        <w:t>there are</w:t>
      </w:r>
      <w:r w:rsidR="00617B23">
        <w:t xml:space="preserve"> decimal places</w:t>
      </w:r>
      <w:r w:rsidR="00D91062">
        <w:t xml:space="preserve"> in the multiplier</w:t>
      </w:r>
      <w:r w:rsidR="00617B23">
        <w:t xml:space="preserve">.  This process makes one factor smaller </w:t>
      </w:r>
      <w:r w:rsidR="00D91062">
        <w:t xml:space="preserve">by moving to the right </w:t>
      </w:r>
      <w:r w:rsidR="00617B23">
        <w:t xml:space="preserve">while the </w:t>
      </w:r>
      <w:r w:rsidR="00481CF4">
        <w:t xml:space="preserve">multiplying </w:t>
      </w:r>
      <w:r w:rsidR="00617B23">
        <w:t>factor becomes a whole number</w:t>
      </w:r>
      <w:r w:rsidR="004F2A18">
        <w:t>.</w:t>
      </w:r>
      <w:r w:rsidR="00617B23">
        <w:t xml:space="preserve">  The product of these two </w:t>
      </w:r>
      <w:r w:rsidR="004F2A18">
        <w:t xml:space="preserve">factors </w:t>
      </w:r>
      <w:r w:rsidR="00617B23">
        <w:t xml:space="preserve">will have as many decimal places as in the shifted </w:t>
      </w:r>
      <w:r w:rsidR="004F2A18">
        <w:t xml:space="preserve">multiplied </w:t>
      </w:r>
      <w:r w:rsidR="00617B23">
        <w:t xml:space="preserve">factor, which is the sum of the decimal places in both factors.  </w:t>
      </w:r>
    </w:p>
    <w:p w14:paraId="1595F215" w14:textId="22F251E5" w:rsidR="006F4614" w:rsidRDefault="00617B23" w:rsidP="006F4614">
      <w:pPr>
        <w:spacing w:line="276" w:lineRule="auto"/>
        <w:ind w:firstLine="720"/>
      </w:pPr>
      <w:r>
        <w:t xml:space="preserve">Division </w:t>
      </w:r>
      <w:r w:rsidR="00BE4B3B">
        <w:t xml:space="preserve">by a decimal </w:t>
      </w:r>
      <w:r>
        <w:t xml:space="preserve">shifts the dividend to the left </w:t>
      </w:r>
      <w:r w:rsidR="00FF6BF4">
        <w:t xml:space="preserve">(it becomes larger) </w:t>
      </w:r>
      <w:r>
        <w:t xml:space="preserve">because one is finding how many tenths are in each number in </w:t>
      </w:r>
      <w:r w:rsidR="00481CF4">
        <w:t xml:space="preserve">each place in </w:t>
      </w:r>
      <w:r>
        <w:t xml:space="preserve">the dividend.  This shift takes place </w:t>
      </w:r>
      <w:r>
        <w:lastRenderedPageBreak/>
        <w:t xml:space="preserve">for each place in the divisor until the divisor becomes a whole number.  These shifts can be marked in the long division format by moving </w:t>
      </w:r>
      <w:r w:rsidRPr="00BE4B3B">
        <w:rPr>
          <w:u w:val="single"/>
        </w:rPr>
        <w:t>the decimal points to the right</w:t>
      </w:r>
      <w:r>
        <w:t xml:space="preserve">, but we found that it was important to continue to have students discuss this process as shifting </w:t>
      </w:r>
      <w:r w:rsidRPr="00BE4B3B">
        <w:rPr>
          <w:u w:val="single"/>
        </w:rPr>
        <w:t>both numbers to the left,</w:t>
      </w:r>
      <w:r>
        <w:t xml:space="preserve"> each getting bigger until the divisor is a whole number.  Students also like to </w:t>
      </w:r>
      <w:r w:rsidR="006F4614">
        <w:t xml:space="preserve">think of dividing in fraction form:  They can </w:t>
      </w:r>
      <w:r>
        <w:t xml:space="preserve">see the process of writing the dividend above the divisor and multiplying that fraction by a 1 in a form </w:t>
      </w:r>
      <w:r w:rsidR="00786D0F">
        <w:t xml:space="preserve">(10/10 or 100/100 or 1000/1000) </w:t>
      </w:r>
      <w:r>
        <w:t xml:space="preserve">that will change the divisor to a whole number.  These two methods together help students to understand the division process of both known numbers getting larger the same number of places. </w:t>
      </w:r>
    </w:p>
    <w:p w14:paraId="1DFC5FA0" w14:textId="7E3B6D26" w:rsidR="00617B23" w:rsidRDefault="00617B23" w:rsidP="006F4614">
      <w:pPr>
        <w:spacing w:line="276" w:lineRule="auto"/>
        <w:ind w:firstLine="720"/>
      </w:pPr>
      <w:r>
        <w:t xml:space="preserve">Discussing such strategies for changing a multiplication or division by a decimal into a multiplication or division by a whole number can help students relate and solidify understandings of relationships between whole numbers and decimals.  </w:t>
      </w:r>
      <w:r w:rsidR="006F4614">
        <w:t>Students</w:t>
      </w:r>
      <w:r>
        <w:t xml:space="preserve"> also get to see the mathematical process of turning a problem you do not know how to solve into a case that you can solve (multiplying or dividing by a whole number).</w:t>
      </w:r>
    </w:p>
    <w:p w14:paraId="6BD48799" w14:textId="77777777" w:rsidR="00977CF5" w:rsidRDefault="00977CF5" w:rsidP="006F4614">
      <w:pPr>
        <w:spacing w:line="276" w:lineRule="auto"/>
        <w:ind w:firstLine="720"/>
      </w:pPr>
    </w:p>
    <w:p w14:paraId="70337F2E" w14:textId="373FBEBE" w:rsidR="00634AB5" w:rsidRDefault="00634AB5" w:rsidP="00977CF5">
      <w:pPr>
        <w:spacing w:line="276" w:lineRule="auto"/>
        <w:jc w:val="center"/>
        <w:rPr>
          <w:b/>
          <w:bCs/>
          <w:color w:val="0000FF"/>
        </w:rPr>
      </w:pPr>
      <w:r w:rsidRPr="00634AB5">
        <w:rPr>
          <w:b/>
          <w:bCs/>
          <w:color w:val="0000FF"/>
        </w:rPr>
        <w:t xml:space="preserve">Bringing </w:t>
      </w:r>
      <w:r w:rsidR="00977CF5">
        <w:rPr>
          <w:b/>
          <w:bCs/>
          <w:color w:val="0000FF"/>
        </w:rPr>
        <w:t>F</w:t>
      </w:r>
      <w:r w:rsidRPr="00634AB5">
        <w:rPr>
          <w:b/>
          <w:bCs/>
          <w:color w:val="0000FF"/>
        </w:rPr>
        <w:t xml:space="preserve">amily </w:t>
      </w:r>
      <w:r w:rsidR="00977CF5">
        <w:rPr>
          <w:b/>
          <w:bCs/>
          <w:color w:val="0000FF"/>
        </w:rPr>
        <w:t>M</w:t>
      </w:r>
      <w:r w:rsidRPr="00634AB5">
        <w:rPr>
          <w:b/>
          <w:bCs/>
          <w:color w:val="0000FF"/>
        </w:rPr>
        <w:t xml:space="preserve">ethods into the </w:t>
      </w:r>
      <w:r w:rsidR="00977CF5">
        <w:rPr>
          <w:b/>
          <w:bCs/>
          <w:color w:val="0000FF"/>
        </w:rPr>
        <w:t>C</w:t>
      </w:r>
      <w:r w:rsidRPr="00634AB5">
        <w:rPr>
          <w:b/>
          <w:bCs/>
          <w:color w:val="0000FF"/>
        </w:rPr>
        <w:t>lassroom</w:t>
      </w:r>
    </w:p>
    <w:p w14:paraId="171A26C1" w14:textId="77777777" w:rsidR="00977CF5" w:rsidRPr="00634AB5" w:rsidRDefault="00977CF5" w:rsidP="00634AB5">
      <w:pPr>
        <w:spacing w:line="276" w:lineRule="auto"/>
        <w:rPr>
          <w:b/>
          <w:bCs/>
          <w:color w:val="0000FF"/>
        </w:rPr>
      </w:pPr>
    </w:p>
    <w:p w14:paraId="564B5979" w14:textId="596837A1" w:rsidR="00D1411A" w:rsidRDefault="001A31D4" w:rsidP="00BE4B3B">
      <w:pPr>
        <w:spacing w:line="276" w:lineRule="auto"/>
        <w:ind w:firstLine="720"/>
      </w:pPr>
      <w:r>
        <w:t xml:space="preserve">Students can be asked to interview family members about methods they know and </w:t>
      </w:r>
      <w:r w:rsidR="00634AB5">
        <w:t xml:space="preserve">then they can </w:t>
      </w:r>
      <w:r>
        <w:t xml:space="preserve">bring such methods into the classroom to discuss and explain.  It has been our experience that such methods are rarely understood even by teachers who may have learned them (e.g., Ron, 1998) because </w:t>
      </w:r>
      <w:r w:rsidR="00634AB5">
        <w:t>parents and teachers usually</w:t>
      </w:r>
      <w:r>
        <w:t xml:space="preserve"> were not taught with any understanding but only </w:t>
      </w:r>
      <w:r w:rsidR="0070512F">
        <w:t>taught</w:t>
      </w:r>
      <w:r>
        <w:t xml:space="preserve"> procedures to be memorized.  </w:t>
      </w:r>
      <w:r w:rsidR="00011C99">
        <w:t xml:space="preserve">But if students make math drawings to help them explain these methods and work together, they usually can figure out why a method works.  </w:t>
      </w:r>
      <w:r>
        <w:t xml:space="preserve">Students also can look for methods on the web and in books and bring them into the classroom.  Doing all of these things can </w:t>
      </w:r>
      <w:r w:rsidR="00BB4E1B">
        <w:t>change</w:t>
      </w:r>
      <w:r>
        <w:t xml:space="preserve"> multidigit computation to being an interesting place for thinking rather than being a source of anxiety or boredom</w:t>
      </w:r>
      <w:r w:rsidR="00BE4B3B">
        <w:t>.</w:t>
      </w:r>
    </w:p>
    <w:p w14:paraId="49B2B633" w14:textId="77777777" w:rsidR="00A74C00" w:rsidRDefault="00A74C00" w:rsidP="00BE4B3B">
      <w:pPr>
        <w:spacing w:line="276" w:lineRule="auto"/>
        <w:ind w:firstLine="720"/>
      </w:pPr>
    </w:p>
    <w:p w14:paraId="395EBC39" w14:textId="77777777" w:rsidR="000227FE" w:rsidRDefault="000227FE" w:rsidP="00353DF9">
      <w:pPr>
        <w:spacing w:line="276" w:lineRule="auto"/>
        <w:jc w:val="center"/>
        <w:rPr>
          <w:b/>
          <w:bCs/>
          <w:color w:val="0000FF"/>
        </w:rPr>
      </w:pPr>
      <w:r w:rsidRPr="009E7416">
        <w:rPr>
          <w:b/>
          <w:bCs/>
          <w:color w:val="0000FF"/>
        </w:rPr>
        <w:t>References</w:t>
      </w:r>
    </w:p>
    <w:p w14:paraId="584FED62" w14:textId="77777777" w:rsidR="00B91733" w:rsidRPr="009E7416" w:rsidRDefault="00B91733" w:rsidP="00353DF9">
      <w:pPr>
        <w:spacing w:line="276" w:lineRule="auto"/>
        <w:jc w:val="center"/>
        <w:rPr>
          <w:b/>
          <w:bCs/>
          <w:color w:val="0000FF"/>
        </w:rPr>
      </w:pPr>
    </w:p>
    <w:p w14:paraId="00F0A39F" w14:textId="17AC4B99" w:rsidR="00773C17" w:rsidRPr="00773C17" w:rsidRDefault="00773C17" w:rsidP="00353DF9">
      <w:pPr>
        <w:spacing w:line="276" w:lineRule="auto"/>
        <w:jc w:val="center"/>
      </w:pPr>
      <w:r w:rsidRPr="00773C17">
        <w:t>Most</w:t>
      </w:r>
      <w:r>
        <w:t xml:space="preserve"> references with my name are on my website karenfusonmath.net or </w:t>
      </w:r>
      <w:r w:rsidR="00BB2463">
        <w:t>karenfusonmath.com</w:t>
      </w:r>
    </w:p>
    <w:p w14:paraId="5ECA3E15" w14:textId="3F47D052" w:rsidR="000227FE" w:rsidRDefault="000227FE" w:rsidP="00D94F3C">
      <w:pPr>
        <w:spacing w:line="276" w:lineRule="auto"/>
        <w:ind w:left="720" w:hanging="720"/>
        <w:rPr>
          <w:bCs/>
        </w:rPr>
      </w:pPr>
      <w:r w:rsidRPr="0086600F">
        <w:t>Beckmann, S. &amp; Fuson, K.C. (2014, April</w:t>
      </w:r>
      <w:r>
        <w:t xml:space="preserve"> 9-12</w:t>
      </w:r>
      <w:r w:rsidRPr="0086600F">
        <w:t xml:space="preserve">). </w:t>
      </w:r>
      <w:r w:rsidRPr="00B86854">
        <w:rPr>
          <w:i/>
          <w:iCs/>
        </w:rPr>
        <w:t>Meaningful approaches to algorithms for decimals</w:t>
      </w:r>
      <w:r>
        <w:t xml:space="preserve"> [Conference session]</w:t>
      </w:r>
      <w:r w:rsidRPr="0086600F">
        <w:t xml:space="preserve">. </w:t>
      </w:r>
      <w:r>
        <w:t>The</w:t>
      </w:r>
      <w:r w:rsidRPr="0086600F">
        <w:t xml:space="preserve"> Annual Conference of the National Council of Teachers of Mathematics, New Orleans, LA.</w:t>
      </w:r>
      <w:r w:rsidR="00F61398">
        <w:t xml:space="preserve">  See Presentations on karenfusonmath.com and karenfusonmath.net.</w:t>
      </w:r>
    </w:p>
    <w:p w14:paraId="0FBC901D" w14:textId="77777777" w:rsidR="000227FE" w:rsidRPr="005A24C4" w:rsidRDefault="000227FE" w:rsidP="00353DF9">
      <w:pPr>
        <w:spacing w:line="276" w:lineRule="auto"/>
        <w:ind w:left="720" w:hanging="720"/>
      </w:pPr>
      <w:r w:rsidRPr="005A24C4">
        <w:t>Fuson</w:t>
      </w:r>
      <w:r>
        <w:t>, K. C.</w:t>
      </w:r>
      <w:r w:rsidRPr="005A24C4">
        <w:t xml:space="preserve"> Developing mathematical power in whole number operations</w:t>
      </w:r>
      <w:r>
        <w:t xml:space="preserve"> (2003a)</w:t>
      </w:r>
      <w:r w:rsidRPr="005A24C4">
        <w:t xml:space="preserve">. In </w:t>
      </w:r>
      <w:r>
        <w:t xml:space="preserve">J. </w:t>
      </w:r>
      <w:r w:rsidRPr="005A24C4">
        <w:t>Kilpatrick</w:t>
      </w:r>
      <w:r>
        <w:t>, W. G.</w:t>
      </w:r>
      <w:r w:rsidRPr="005A24C4">
        <w:t xml:space="preserve"> Martin</w:t>
      </w:r>
      <w:r>
        <w:t>,</w:t>
      </w:r>
      <w:r w:rsidRPr="005A24C4">
        <w:t xml:space="preserve"> &amp; </w:t>
      </w:r>
      <w:r>
        <w:t xml:space="preserve">D. </w:t>
      </w:r>
      <w:proofErr w:type="spellStart"/>
      <w:r w:rsidRPr="005A24C4">
        <w:t>Schifter</w:t>
      </w:r>
      <w:proofErr w:type="spellEnd"/>
      <w:r>
        <w:t>,</w:t>
      </w:r>
      <w:r w:rsidRPr="005A24C4">
        <w:t xml:space="preserve"> (Eds.), </w:t>
      </w:r>
      <w:r w:rsidRPr="005A24C4">
        <w:rPr>
          <w:i/>
          <w:iCs/>
        </w:rPr>
        <w:t xml:space="preserve">A research companion to principles and standards for school mathematics </w:t>
      </w:r>
      <w:r w:rsidRPr="005A24C4">
        <w:t xml:space="preserve">(pp. 68-94). Reston, </w:t>
      </w:r>
      <w:proofErr w:type="spellStart"/>
      <w:r w:rsidRPr="005A24C4">
        <w:t>Va</w:t>
      </w:r>
      <w:proofErr w:type="spellEnd"/>
      <w:r w:rsidRPr="005A24C4">
        <w:t xml:space="preserve">: National Council of Teachers of Mathematics. </w:t>
      </w:r>
    </w:p>
    <w:p w14:paraId="4FF162E7" w14:textId="77777777" w:rsidR="000227FE" w:rsidRDefault="000227FE" w:rsidP="00353DF9">
      <w:pPr>
        <w:spacing w:line="276" w:lineRule="auto"/>
        <w:ind w:left="720" w:hanging="720"/>
      </w:pPr>
      <w:r w:rsidRPr="005A24C4">
        <w:t xml:space="preserve">Fuson, </w:t>
      </w:r>
      <w:r>
        <w:t>K. C. (</w:t>
      </w:r>
      <w:r w:rsidRPr="005A24C4">
        <w:t>2003</w:t>
      </w:r>
      <w:r>
        <w:t xml:space="preserve">b). </w:t>
      </w:r>
      <w:r w:rsidRPr="005A24C4">
        <w:t xml:space="preserve"> Toward computational fluency in multidigit multiplication and division. </w:t>
      </w:r>
      <w:r w:rsidRPr="005A24C4">
        <w:rPr>
          <w:i/>
          <w:iCs/>
        </w:rPr>
        <w:t xml:space="preserve">Teaching Children Mathematics, </w:t>
      </w:r>
      <w:r w:rsidRPr="0029705D">
        <w:t>9(6),</w:t>
      </w:r>
      <w:r w:rsidRPr="005A24C4">
        <w:rPr>
          <w:i/>
          <w:iCs/>
        </w:rPr>
        <w:t xml:space="preserve"> </w:t>
      </w:r>
      <w:r w:rsidRPr="005A24C4">
        <w:t xml:space="preserve">300-305. </w:t>
      </w:r>
    </w:p>
    <w:p w14:paraId="7A6C24DC" w14:textId="77777777" w:rsidR="000227FE" w:rsidRDefault="000227FE" w:rsidP="00353DF9">
      <w:pPr>
        <w:tabs>
          <w:tab w:val="left" w:pos="1700"/>
          <w:tab w:val="left" w:pos="2600"/>
          <w:tab w:val="left" w:pos="8100"/>
          <w:tab w:val="left" w:pos="8640"/>
        </w:tabs>
        <w:spacing w:line="276" w:lineRule="auto"/>
        <w:ind w:left="720" w:hanging="720"/>
        <w:rPr>
          <w:rFonts w:cs="Arial"/>
          <w:color w:val="000000"/>
        </w:rPr>
      </w:pPr>
      <w:r w:rsidRPr="00553821">
        <w:rPr>
          <w:rFonts w:cs="Arial"/>
          <w:color w:val="000000"/>
        </w:rPr>
        <w:lastRenderedPageBreak/>
        <w:t xml:space="preserve">Fuson, K. C. (2020). The best multidigit computation methods: A cross-cultural cognitive, mathematical, and empirical analysis. </w:t>
      </w:r>
      <w:r w:rsidRPr="00553821">
        <w:rPr>
          <w:rFonts w:cs="Arial"/>
          <w:i/>
          <w:iCs/>
          <w:color w:val="000000"/>
        </w:rPr>
        <w:t>Universal Journal of Educational Research</w:t>
      </w:r>
      <w:r w:rsidRPr="00553821">
        <w:rPr>
          <w:rFonts w:cs="Arial"/>
          <w:color w:val="000000"/>
        </w:rPr>
        <w:t xml:space="preserve">, </w:t>
      </w:r>
      <w:r w:rsidRPr="00D07C4D">
        <w:rPr>
          <w:rFonts w:cs="Arial"/>
          <w:i/>
          <w:iCs/>
          <w:color w:val="000000"/>
        </w:rPr>
        <w:t>8</w:t>
      </w:r>
      <w:r w:rsidRPr="00553821">
        <w:rPr>
          <w:rFonts w:cs="Arial"/>
          <w:color w:val="000000"/>
        </w:rPr>
        <w:t>(4)</w:t>
      </w:r>
      <w:r>
        <w:rPr>
          <w:rFonts w:cs="Arial"/>
          <w:color w:val="000000"/>
        </w:rPr>
        <w:t>,</w:t>
      </w:r>
      <w:r w:rsidRPr="00553821">
        <w:rPr>
          <w:rFonts w:cs="Arial"/>
          <w:color w:val="000000"/>
        </w:rPr>
        <w:t xml:space="preserve"> 1299</w:t>
      </w:r>
      <w:r>
        <w:rPr>
          <w:iCs/>
        </w:rPr>
        <w:t>–</w:t>
      </w:r>
      <w:r w:rsidRPr="00553821">
        <w:rPr>
          <w:rFonts w:cs="Arial"/>
          <w:color w:val="000000"/>
        </w:rPr>
        <w:t>1314</w:t>
      </w:r>
      <w:r>
        <w:rPr>
          <w:rFonts w:cs="Arial"/>
          <w:color w:val="000000"/>
        </w:rPr>
        <w:t xml:space="preserve">. </w:t>
      </w:r>
      <w:r w:rsidRPr="00553821">
        <w:rPr>
          <w:rFonts w:cs="Arial"/>
          <w:color w:val="000000"/>
        </w:rPr>
        <w:t xml:space="preserve"> </w:t>
      </w:r>
      <w:r>
        <w:rPr>
          <w:bCs/>
        </w:rPr>
        <w:t>https://</w:t>
      </w:r>
      <w:r w:rsidRPr="00553821">
        <w:rPr>
          <w:rFonts w:cs="Arial"/>
          <w:color w:val="000000"/>
        </w:rPr>
        <w:t>DOI: 10.13189/ujer.2020.080421</w:t>
      </w:r>
    </w:p>
    <w:p w14:paraId="21CF102C" w14:textId="04B775DA" w:rsidR="000227FE" w:rsidRDefault="000227FE" w:rsidP="00353DF9">
      <w:pPr>
        <w:spacing w:line="276" w:lineRule="auto"/>
        <w:ind w:left="720" w:hanging="720"/>
      </w:pPr>
      <w:r>
        <w:t>F</w:t>
      </w:r>
      <w:r w:rsidRPr="00731CD7">
        <w:t>uson, K.</w:t>
      </w:r>
      <w:r>
        <w:t xml:space="preserve"> </w:t>
      </w:r>
      <w:r w:rsidRPr="00731CD7">
        <w:t>C.</w:t>
      </w:r>
      <w:r>
        <w:t>,</w:t>
      </w:r>
      <w:r w:rsidRPr="00731CD7">
        <w:t xml:space="preserve"> &amp; Beckmann, S. (2012/2013). Standard algorithms in the Common Core State Standards. </w:t>
      </w:r>
      <w:r w:rsidRPr="00687821">
        <w:rPr>
          <w:i/>
          <w:iCs/>
        </w:rPr>
        <w:t>National Council of Supervisors of Mathematics Journal of Mathematics Education Leadership, Fall/Winter, 14(2)</w:t>
      </w:r>
      <w:r w:rsidRPr="00731CD7">
        <w:t>, 14–30.</w:t>
      </w:r>
      <w:r w:rsidR="00826828">
        <w:t xml:space="preserve">  </w:t>
      </w:r>
      <w:hyperlink r:id="rId34" w:history="1">
        <w:r w:rsidR="00826828" w:rsidRPr="00797E04">
          <w:rPr>
            <w:rStyle w:val="Hyperlink"/>
          </w:rPr>
          <w:t>https://www.mathedleadership.org/docs/resources/journals/NCSMJournal_ST_Algorithms_Fuson_Beckmann.pdf</w:t>
        </w:r>
      </w:hyperlink>
    </w:p>
    <w:p w14:paraId="1E383FD8" w14:textId="13B3031E" w:rsidR="00883111" w:rsidRPr="00F61398" w:rsidRDefault="00883111" w:rsidP="00F61398">
      <w:pPr>
        <w:tabs>
          <w:tab w:val="left" w:pos="1700"/>
          <w:tab w:val="left" w:pos="2600"/>
          <w:tab w:val="left" w:pos="8100"/>
          <w:tab w:val="left" w:pos="8640"/>
        </w:tabs>
        <w:ind w:left="540" w:right="-720" w:hanging="540"/>
        <w:rPr>
          <w:iCs/>
          <w:color w:val="000000"/>
          <w:lang w:val="en"/>
        </w:rPr>
      </w:pPr>
      <w:r>
        <w:t xml:space="preserve">Fuson, K. C., </w:t>
      </w:r>
      <w:proofErr w:type="spellStart"/>
      <w:r>
        <w:t>Kiebler</w:t>
      </w:r>
      <w:proofErr w:type="spellEnd"/>
      <w:r>
        <w:t>, S., &amp; Decker, R. (</w:t>
      </w:r>
      <w:r w:rsidR="00D977D5">
        <w:t>April, 2024</w:t>
      </w:r>
      <w:r>
        <w:t xml:space="preserve">).  </w:t>
      </w:r>
      <w:r w:rsidR="00AB4AAE">
        <w:t xml:space="preserve">Accessible standard algorithms for understanding and equity.  </w:t>
      </w:r>
      <w:r w:rsidR="00FF5999" w:rsidRPr="00FF5999">
        <w:rPr>
          <w:i/>
          <w:iCs/>
        </w:rPr>
        <w:t>Mathematics Teacher</w:t>
      </w:r>
      <w:r w:rsidR="00F61398">
        <w:rPr>
          <w:i/>
          <w:iCs/>
        </w:rPr>
        <w:t>:</w:t>
      </w:r>
      <w:r w:rsidR="00FF5999" w:rsidRPr="00FF5999">
        <w:rPr>
          <w:i/>
          <w:iCs/>
        </w:rPr>
        <w:t xml:space="preserve"> Learning and Teaching</w:t>
      </w:r>
      <w:r w:rsidR="00F61398">
        <w:rPr>
          <w:i/>
          <w:iCs/>
        </w:rPr>
        <w:t xml:space="preserve"> K-12.  </w:t>
      </w:r>
      <w:r w:rsidR="00F61398" w:rsidRPr="0063005F">
        <w:rPr>
          <w:iCs/>
          <w:color w:val="000000"/>
          <w:lang w:val="en"/>
        </w:rPr>
        <w:t>Volume 117, Issue 04, April</w:t>
      </w:r>
      <w:r w:rsidR="00F61398">
        <w:rPr>
          <w:iCs/>
          <w:color w:val="000000"/>
          <w:lang w:val="en"/>
        </w:rPr>
        <w:t>, 268</w:t>
      </w:r>
      <w:r w:rsidR="00F61398" w:rsidRPr="0045474E">
        <w:rPr>
          <w:iCs/>
          <w:color w:val="000000"/>
        </w:rPr>
        <w:t>–</w:t>
      </w:r>
      <w:r w:rsidR="00F61398">
        <w:rPr>
          <w:iCs/>
          <w:color w:val="000000"/>
          <w:lang w:val="en"/>
        </w:rPr>
        <w:t>275</w:t>
      </w:r>
      <w:r w:rsidR="00F61398" w:rsidRPr="0063005F">
        <w:rPr>
          <w:iCs/>
          <w:color w:val="000000"/>
          <w:lang w:val="en"/>
        </w:rPr>
        <w:t>.</w:t>
      </w:r>
      <w:r w:rsidR="00F61398">
        <w:rPr>
          <w:iCs/>
          <w:color w:val="000000"/>
          <w:lang w:val="en"/>
        </w:rPr>
        <w:t xml:space="preserve">  DOI: </w:t>
      </w:r>
      <w:r w:rsidR="00F61398" w:rsidRPr="0029046D">
        <w:rPr>
          <w:iCs/>
          <w:color w:val="000000"/>
        </w:rPr>
        <w:t>10.5951/MTLT.2023.0212</w:t>
      </w:r>
      <w:r w:rsidR="00F61398">
        <w:rPr>
          <w:iCs/>
          <w:color w:val="000000"/>
          <w:lang w:val="en"/>
        </w:rPr>
        <w:t xml:space="preserve">  </w:t>
      </w:r>
      <w:r w:rsidR="00664154">
        <w:t xml:space="preserve"> </w:t>
      </w:r>
    </w:p>
    <w:p w14:paraId="2C15E7F8" w14:textId="21D28F75" w:rsidR="000227FE" w:rsidRDefault="000227FE" w:rsidP="00D94F3C">
      <w:pPr>
        <w:spacing w:line="276" w:lineRule="auto"/>
        <w:ind w:left="720" w:hanging="720"/>
        <w:rPr>
          <w:bCs/>
        </w:rPr>
      </w:pPr>
      <w:r w:rsidRPr="0091692F">
        <w:rPr>
          <w:rFonts w:cstheme="minorHAnsi"/>
          <w:color w:val="28241E"/>
        </w:rPr>
        <w:t>Fuson, K. C., &amp; Li, Y. (2014). Learning paths and learning supports for conceptual addition and subtraction in the U</w:t>
      </w:r>
      <w:r>
        <w:rPr>
          <w:rFonts w:cstheme="minorHAnsi"/>
          <w:color w:val="28241E"/>
        </w:rPr>
        <w:t>nited States</w:t>
      </w:r>
      <w:r w:rsidRPr="0091692F">
        <w:rPr>
          <w:rFonts w:cstheme="minorHAnsi"/>
          <w:color w:val="28241E"/>
        </w:rPr>
        <w:t xml:space="preserve"> Common Core </w:t>
      </w:r>
      <w:r>
        <w:rPr>
          <w:rFonts w:cstheme="minorHAnsi"/>
          <w:color w:val="28241E"/>
        </w:rPr>
        <w:t>s</w:t>
      </w:r>
      <w:r w:rsidRPr="0091692F">
        <w:rPr>
          <w:rFonts w:cstheme="minorHAnsi"/>
          <w:color w:val="28241E"/>
        </w:rPr>
        <w:t xml:space="preserve">tate </w:t>
      </w:r>
      <w:r>
        <w:rPr>
          <w:rFonts w:cstheme="minorHAnsi"/>
          <w:color w:val="28241E"/>
        </w:rPr>
        <w:t>s</w:t>
      </w:r>
      <w:r w:rsidRPr="0091692F">
        <w:rPr>
          <w:rFonts w:cstheme="minorHAnsi"/>
          <w:color w:val="28241E"/>
        </w:rPr>
        <w:t xml:space="preserve">tandards and in the Chinese </w:t>
      </w:r>
      <w:r>
        <w:rPr>
          <w:rFonts w:cstheme="minorHAnsi"/>
          <w:color w:val="28241E"/>
        </w:rPr>
        <w:t>s</w:t>
      </w:r>
      <w:r w:rsidRPr="0091692F">
        <w:rPr>
          <w:rFonts w:cstheme="minorHAnsi"/>
          <w:color w:val="28241E"/>
        </w:rPr>
        <w:t xml:space="preserve">tandards. In Y. Li &amp; G. </w:t>
      </w:r>
      <w:proofErr w:type="spellStart"/>
      <w:r w:rsidRPr="0091692F">
        <w:rPr>
          <w:rFonts w:cstheme="minorHAnsi"/>
          <w:color w:val="28241E"/>
        </w:rPr>
        <w:t>Lappan</w:t>
      </w:r>
      <w:proofErr w:type="spellEnd"/>
      <w:r w:rsidRPr="0091692F">
        <w:rPr>
          <w:rFonts w:cstheme="minorHAnsi"/>
          <w:color w:val="28241E"/>
        </w:rPr>
        <w:t xml:space="preserve"> (Eds.), </w:t>
      </w:r>
      <w:r w:rsidRPr="00BB1DEA">
        <w:rPr>
          <w:rFonts w:cstheme="minorHAnsi"/>
          <w:i/>
          <w:iCs/>
          <w:color w:val="28241E"/>
        </w:rPr>
        <w:t xml:space="preserve">Mathematics </w:t>
      </w:r>
      <w:r>
        <w:rPr>
          <w:rFonts w:cstheme="minorHAnsi"/>
          <w:i/>
          <w:iCs/>
          <w:color w:val="28241E"/>
        </w:rPr>
        <w:t>c</w:t>
      </w:r>
      <w:r w:rsidRPr="00BB1DEA">
        <w:rPr>
          <w:rFonts w:cstheme="minorHAnsi"/>
          <w:i/>
          <w:iCs/>
          <w:color w:val="28241E"/>
        </w:rPr>
        <w:t xml:space="preserve">urriculum in </w:t>
      </w:r>
      <w:r>
        <w:rPr>
          <w:rFonts w:cstheme="minorHAnsi"/>
          <w:i/>
          <w:iCs/>
          <w:color w:val="28241E"/>
        </w:rPr>
        <w:t>s</w:t>
      </w:r>
      <w:r w:rsidRPr="00BB1DEA">
        <w:rPr>
          <w:rFonts w:cstheme="minorHAnsi"/>
          <w:i/>
          <w:iCs/>
          <w:color w:val="28241E"/>
        </w:rPr>
        <w:t xml:space="preserve">chool </w:t>
      </w:r>
      <w:r>
        <w:rPr>
          <w:rFonts w:cstheme="minorHAnsi"/>
          <w:i/>
          <w:iCs/>
          <w:color w:val="28241E"/>
        </w:rPr>
        <w:t>e</w:t>
      </w:r>
      <w:r w:rsidRPr="00BB1DEA">
        <w:rPr>
          <w:rFonts w:cstheme="minorHAnsi"/>
          <w:i/>
          <w:iCs/>
          <w:color w:val="28241E"/>
        </w:rPr>
        <w:t>ducation</w:t>
      </w:r>
      <w:r w:rsidRPr="0091692F">
        <w:rPr>
          <w:rFonts w:cstheme="minorHAnsi"/>
          <w:color w:val="28241E"/>
        </w:rPr>
        <w:t xml:space="preserve"> (pp. 541</w:t>
      </w:r>
      <w:r>
        <w:rPr>
          <w:iCs/>
        </w:rPr>
        <w:t>–</w:t>
      </w:r>
      <w:r w:rsidRPr="0091692F">
        <w:rPr>
          <w:rFonts w:cstheme="minorHAnsi"/>
          <w:color w:val="28241E"/>
        </w:rPr>
        <w:t>558). Springer.</w:t>
      </w:r>
      <w:r w:rsidRPr="00CF418E">
        <w:rPr>
          <w:bCs/>
        </w:rPr>
        <w:t xml:space="preserve"> </w:t>
      </w:r>
    </w:p>
    <w:p w14:paraId="5F70CD10" w14:textId="77777777" w:rsidR="000227FE" w:rsidRDefault="000227FE" w:rsidP="00353DF9">
      <w:pPr>
        <w:spacing w:line="276" w:lineRule="auto"/>
        <w:ind w:left="720" w:hanging="720"/>
        <w:rPr>
          <w:rFonts w:cstheme="minorHAnsi"/>
          <w:color w:val="000000"/>
        </w:rPr>
      </w:pPr>
      <w:r>
        <w:rPr>
          <w:rFonts w:cstheme="minorHAnsi"/>
          <w:color w:val="000000"/>
        </w:rPr>
        <w:t xml:space="preserve">National Governors Association Center for Best Practices (NGA Center) and </w:t>
      </w:r>
      <w:r w:rsidRPr="004E3DD4">
        <w:rPr>
          <w:rFonts w:cstheme="minorHAnsi"/>
          <w:color w:val="000000"/>
        </w:rPr>
        <w:t>Council of Chief State School Officers (</w:t>
      </w:r>
      <w:r>
        <w:rPr>
          <w:rFonts w:cstheme="minorHAnsi"/>
          <w:color w:val="000000"/>
        </w:rPr>
        <w:t xml:space="preserve">CCSO). </w:t>
      </w:r>
      <w:r w:rsidRPr="004E3DD4">
        <w:rPr>
          <w:rFonts w:cstheme="minorHAnsi"/>
          <w:color w:val="000000"/>
        </w:rPr>
        <w:t xml:space="preserve">2010. </w:t>
      </w:r>
      <w:r w:rsidRPr="004E3DD4">
        <w:rPr>
          <w:rFonts w:cstheme="minorHAnsi"/>
          <w:i/>
          <w:iCs/>
          <w:color w:val="000000"/>
        </w:rPr>
        <w:t xml:space="preserve">Common </w:t>
      </w:r>
      <w:r>
        <w:rPr>
          <w:rFonts w:cstheme="minorHAnsi"/>
          <w:i/>
          <w:iCs/>
          <w:color w:val="000000"/>
        </w:rPr>
        <w:t>C</w:t>
      </w:r>
      <w:r w:rsidRPr="004E3DD4">
        <w:rPr>
          <w:rFonts w:cstheme="minorHAnsi"/>
          <w:i/>
          <w:iCs/>
          <w:color w:val="000000"/>
        </w:rPr>
        <w:t xml:space="preserve">ore </w:t>
      </w:r>
      <w:r>
        <w:rPr>
          <w:rFonts w:cstheme="minorHAnsi"/>
          <w:i/>
          <w:iCs/>
          <w:color w:val="000000"/>
        </w:rPr>
        <w:t>S</w:t>
      </w:r>
      <w:r w:rsidRPr="004E3DD4">
        <w:rPr>
          <w:rFonts w:cstheme="minorHAnsi"/>
          <w:i/>
          <w:iCs/>
          <w:color w:val="000000"/>
        </w:rPr>
        <w:t xml:space="preserve">tate </w:t>
      </w:r>
      <w:r>
        <w:rPr>
          <w:rFonts w:cstheme="minorHAnsi"/>
          <w:i/>
          <w:iCs/>
          <w:color w:val="000000"/>
        </w:rPr>
        <w:t>S</w:t>
      </w:r>
      <w:r w:rsidRPr="004E3DD4">
        <w:rPr>
          <w:rFonts w:cstheme="minorHAnsi"/>
          <w:i/>
          <w:iCs/>
          <w:color w:val="000000"/>
        </w:rPr>
        <w:t xml:space="preserve">tandards for mathematics. </w:t>
      </w:r>
      <w:r w:rsidRPr="004E3DD4">
        <w:rPr>
          <w:rFonts w:cstheme="minorHAnsi"/>
          <w:color w:val="000000"/>
        </w:rPr>
        <w:t xml:space="preserve">Author. </w:t>
      </w:r>
    </w:p>
    <w:p w14:paraId="0577D2F5" w14:textId="77777777" w:rsidR="000227FE" w:rsidRPr="00622216" w:rsidRDefault="000227FE" w:rsidP="00353DF9">
      <w:pPr>
        <w:spacing w:line="276" w:lineRule="auto"/>
        <w:ind w:left="720" w:hanging="720"/>
        <w:rPr>
          <w:rFonts w:cstheme="minorHAnsi"/>
          <w:color w:val="000000"/>
        </w:rPr>
      </w:pPr>
      <w:r w:rsidRPr="00215364">
        <w:rPr>
          <w:rFonts w:cstheme="minorHAnsi"/>
          <w:color w:val="000000"/>
        </w:rPr>
        <w:t>Ron</w:t>
      </w:r>
      <w:r>
        <w:rPr>
          <w:rFonts w:cstheme="minorHAnsi"/>
          <w:color w:val="000000"/>
        </w:rPr>
        <w:t>, P.</w:t>
      </w:r>
      <w:r w:rsidRPr="00215364">
        <w:rPr>
          <w:rFonts w:cstheme="minorHAnsi"/>
          <w:color w:val="000000"/>
        </w:rPr>
        <w:t>, My family taught me this way</w:t>
      </w:r>
      <w:r w:rsidRPr="00290796">
        <w:rPr>
          <w:rFonts w:cstheme="minorHAnsi"/>
          <w:color w:val="000000"/>
        </w:rPr>
        <w:t>: The European/Latino multidigit subtraction algorithm and confusions with a U.S. algorithm</w:t>
      </w:r>
      <w:r w:rsidRPr="00215364">
        <w:rPr>
          <w:rFonts w:cstheme="minorHAnsi"/>
          <w:color w:val="000000"/>
        </w:rPr>
        <w:t xml:space="preserve">. 1n L. J. Morrow (Ed.), </w:t>
      </w:r>
      <w:r w:rsidRPr="00215364">
        <w:rPr>
          <w:rFonts w:cstheme="minorHAnsi"/>
          <w:i/>
          <w:iCs/>
          <w:color w:val="000000"/>
        </w:rPr>
        <w:t xml:space="preserve">Teaching and learning algorithms in school mathematics </w:t>
      </w:r>
      <w:r w:rsidRPr="00215364">
        <w:rPr>
          <w:rFonts w:cstheme="minorHAnsi"/>
          <w:color w:val="000000"/>
        </w:rPr>
        <w:t xml:space="preserve">(pp. 115-119). Reston, VA: National Council of Teachers of Mathematics, 1998. </w:t>
      </w:r>
    </w:p>
    <w:p w14:paraId="60E4A2F2" w14:textId="77777777" w:rsidR="000227FE" w:rsidRDefault="000227FE" w:rsidP="00353DF9">
      <w:pPr>
        <w:spacing w:line="276" w:lineRule="auto"/>
        <w:ind w:left="720" w:hanging="720"/>
      </w:pPr>
      <w:r w:rsidRPr="00A44800">
        <w:t>The Common Core Writing Team (</w:t>
      </w:r>
      <w:r>
        <w:t>6 March</w:t>
      </w:r>
      <w:r w:rsidRPr="00A44800">
        <w:t>, 201</w:t>
      </w:r>
      <w:r>
        <w:t>5</w:t>
      </w:r>
      <w:r w:rsidRPr="00A44800">
        <w:t xml:space="preserve">). </w:t>
      </w:r>
      <w:r w:rsidRPr="00A44800">
        <w:rPr>
          <w:i/>
          <w:iCs/>
        </w:rPr>
        <w:t>The NBT Progression for the Common Core State Standards.</w:t>
      </w:r>
      <w:r>
        <w:t xml:space="preserve">  </w:t>
      </w:r>
      <w:hyperlink r:id="rId35" w:history="1">
        <w:r w:rsidRPr="002075D6">
          <w:rPr>
            <w:rStyle w:val="Hyperlink"/>
          </w:rPr>
          <w:t>http://ime.math.arizona.edu/progressions</w:t>
        </w:r>
      </w:hyperlink>
    </w:p>
    <w:sectPr w:rsidR="000227FE" w:rsidSect="00D40D7D">
      <w:headerReference w:type="even" r:id="rId36"/>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0723D" w14:textId="77777777" w:rsidR="00D40D7D" w:rsidRDefault="00D40D7D" w:rsidP="007017AE">
      <w:r>
        <w:separator/>
      </w:r>
    </w:p>
  </w:endnote>
  <w:endnote w:type="continuationSeparator" w:id="0">
    <w:p w14:paraId="40B35546" w14:textId="77777777" w:rsidR="00D40D7D" w:rsidRDefault="00D40D7D" w:rsidP="00701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TimesNewRomanPSMT">
    <w:altName w:val="Times New Roman"/>
    <w:panose1 w:val="020206030504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0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E62A4" w14:textId="77777777" w:rsidR="00D40D7D" w:rsidRDefault="00D40D7D" w:rsidP="007017AE">
      <w:r>
        <w:separator/>
      </w:r>
    </w:p>
  </w:footnote>
  <w:footnote w:type="continuationSeparator" w:id="0">
    <w:p w14:paraId="39329540" w14:textId="77777777" w:rsidR="00D40D7D" w:rsidRDefault="00D40D7D" w:rsidP="00701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1733906"/>
      <w:docPartObj>
        <w:docPartGallery w:val="Page Numbers (Top of Page)"/>
        <w:docPartUnique/>
      </w:docPartObj>
    </w:sdtPr>
    <w:sdtContent>
      <w:p w14:paraId="0E1F9A51" w14:textId="73E87E2F" w:rsidR="007017AE" w:rsidRDefault="007017AE" w:rsidP="006964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FFD697" w14:textId="77777777" w:rsidR="007017AE" w:rsidRDefault="007017AE" w:rsidP="007017A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3511207"/>
      <w:docPartObj>
        <w:docPartGallery w:val="Page Numbers (Top of Page)"/>
        <w:docPartUnique/>
      </w:docPartObj>
    </w:sdtPr>
    <w:sdtContent>
      <w:p w14:paraId="35BC78D2" w14:textId="5680D7B0" w:rsidR="007017AE" w:rsidRDefault="007017AE" w:rsidP="006964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2A0DA685" w14:textId="664284F6" w:rsidR="007017AE" w:rsidRDefault="00B358EA" w:rsidP="007017AE">
    <w:pPr>
      <w:pStyle w:val="Header"/>
      <w:ind w:right="360"/>
    </w:pPr>
    <w:r>
      <w:rPr>
        <w:b/>
        <w:bCs/>
        <w:color w:val="0000FF"/>
      </w:rPr>
      <w:t xml:space="preserve">                  </w:t>
    </w:r>
    <w:r w:rsidRPr="00DB35E6">
      <w:rPr>
        <w:b/>
        <w:bCs/>
        <w:color w:val="0000FF"/>
      </w:rPr>
      <w:t>Accessible Standard Algorithms for Understanding and Equity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A275C"/>
    <w:multiLevelType w:val="hybridMultilevel"/>
    <w:tmpl w:val="612065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71863DA"/>
    <w:multiLevelType w:val="hybridMultilevel"/>
    <w:tmpl w:val="B760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854193">
    <w:abstractNumId w:val="0"/>
  </w:num>
  <w:num w:numId="2" w16cid:durableId="16268153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90"/>
    <w:rsid w:val="00004675"/>
    <w:rsid w:val="00011C99"/>
    <w:rsid w:val="000227FE"/>
    <w:rsid w:val="00032EA4"/>
    <w:rsid w:val="00034AE6"/>
    <w:rsid w:val="0004448E"/>
    <w:rsid w:val="00045268"/>
    <w:rsid w:val="00052CDD"/>
    <w:rsid w:val="00054136"/>
    <w:rsid w:val="0005617B"/>
    <w:rsid w:val="000617D8"/>
    <w:rsid w:val="00065F38"/>
    <w:rsid w:val="00072CB9"/>
    <w:rsid w:val="000746F8"/>
    <w:rsid w:val="00075A0E"/>
    <w:rsid w:val="000858BB"/>
    <w:rsid w:val="000A04F7"/>
    <w:rsid w:val="000A4013"/>
    <w:rsid w:val="000B10AD"/>
    <w:rsid w:val="000B16FA"/>
    <w:rsid w:val="00114190"/>
    <w:rsid w:val="00121ED9"/>
    <w:rsid w:val="001307F1"/>
    <w:rsid w:val="0014021C"/>
    <w:rsid w:val="00142743"/>
    <w:rsid w:val="001448D3"/>
    <w:rsid w:val="00145D48"/>
    <w:rsid w:val="00146171"/>
    <w:rsid w:val="0015308A"/>
    <w:rsid w:val="00156FBD"/>
    <w:rsid w:val="0016457A"/>
    <w:rsid w:val="001828B7"/>
    <w:rsid w:val="001836CE"/>
    <w:rsid w:val="001A201C"/>
    <w:rsid w:val="001A31D4"/>
    <w:rsid w:val="001B0DC9"/>
    <w:rsid w:val="001B3387"/>
    <w:rsid w:val="001B4474"/>
    <w:rsid w:val="001C30F3"/>
    <w:rsid w:val="001C73EB"/>
    <w:rsid w:val="001D3069"/>
    <w:rsid w:val="001E3958"/>
    <w:rsid w:val="001E4224"/>
    <w:rsid w:val="001E44E7"/>
    <w:rsid w:val="001E501A"/>
    <w:rsid w:val="001F74D9"/>
    <w:rsid w:val="00226353"/>
    <w:rsid w:val="00230DB8"/>
    <w:rsid w:val="00234E24"/>
    <w:rsid w:val="002568CF"/>
    <w:rsid w:val="00257AD8"/>
    <w:rsid w:val="00295603"/>
    <w:rsid w:val="00297C46"/>
    <w:rsid w:val="002A3AC7"/>
    <w:rsid w:val="002B4544"/>
    <w:rsid w:val="002D5A71"/>
    <w:rsid w:val="003053CB"/>
    <w:rsid w:val="003114F0"/>
    <w:rsid w:val="00311A26"/>
    <w:rsid w:val="003152EA"/>
    <w:rsid w:val="003206AD"/>
    <w:rsid w:val="00342EFA"/>
    <w:rsid w:val="00353DF9"/>
    <w:rsid w:val="00361B66"/>
    <w:rsid w:val="00365D8D"/>
    <w:rsid w:val="00384BE8"/>
    <w:rsid w:val="003A41B9"/>
    <w:rsid w:val="003B7D29"/>
    <w:rsid w:val="003C27C0"/>
    <w:rsid w:val="003D36E6"/>
    <w:rsid w:val="003D4F8F"/>
    <w:rsid w:val="003E238F"/>
    <w:rsid w:val="003E25DC"/>
    <w:rsid w:val="00415B06"/>
    <w:rsid w:val="00417B01"/>
    <w:rsid w:val="0042117B"/>
    <w:rsid w:val="004224B7"/>
    <w:rsid w:val="00422A65"/>
    <w:rsid w:val="00427EAD"/>
    <w:rsid w:val="00436749"/>
    <w:rsid w:val="004372AE"/>
    <w:rsid w:val="00450417"/>
    <w:rsid w:val="00452050"/>
    <w:rsid w:val="00467275"/>
    <w:rsid w:val="00481128"/>
    <w:rsid w:val="00481CF4"/>
    <w:rsid w:val="004A4E38"/>
    <w:rsid w:val="004A706E"/>
    <w:rsid w:val="004B4E63"/>
    <w:rsid w:val="004B79FB"/>
    <w:rsid w:val="004C7DBC"/>
    <w:rsid w:val="004D3ADC"/>
    <w:rsid w:val="004D3B47"/>
    <w:rsid w:val="004E40C7"/>
    <w:rsid w:val="004E4519"/>
    <w:rsid w:val="004F2A18"/>
    <w:rsid w:val="004F5D13"/>
    <w:rsid w:val="004F6412"/>
    <w:rsid w:val="00523C28"/>
    <w:rsid w:val="0052596F"/>
    <w:rsid w:val="00532323"/>
    <w:rsid w:val="00536C6E"/>
    <w:rsid w:val="005608CC"/>
    <w:rsid w:val="00570114"/>
    <w:rsid w:val="005707C1"/>
    <w:rsid w:val="00576734"/>
    <w:rsid w:val="00580230"/>
    <w:rsid w:val="00581BCB"/>
    <w:rsid w:val="0058308B"/>
    <w:rsid w:val="00584234"/>
    <w:rsid w:val="00597895"/>
    <w:rsid w:val="005A75CA"/>
    <w:rsid w:val="005B5D67"/>
    <w:rsid w:val="005C0C91"/>
    <w:rsid w:val="005D44BE"/>
    <w:rsid w:val="005E7DED"/>
    <w:rsid w:val="005F5C32"/>
    <w:rsid w:val="00600D5D"/>
    <w:rsid w:val="006156D7"/>
    <w:rsid w:val="00617B23"/>
    <w:rsid w:val="00617F4A"/>
    <w:rsid w:val="00622471"/>
    <w:rsid w:val="00627083"/>
    <w:rsid w:val="00630726"/>
    <w:rsid w:val="00634AB5"/>
    <w:rsid w:val="00647652"/>
    <w:rsid w:val="0065761E"/>
    <w:rsid w:val="00664154"/>
    <w:rsid w:val="00664F71"/>
    <w:rsid w:val="00666973"/>
    <w:rsid w:val="006A36C4"/>
    <w:rsid w:val="006A52F5"/>
    <w:rsid w:val="006C1DE0"/>
    <w:rsid w:val="006C252B"/>
    <w:rsid w:val="006C561C"/>
    <w:rsid w:val="006F458E"/>
    <w:rsid w:val="006F4614"/>
    <w:rsid w:val="006F5EEB"/>
    <w:rsid w:val="007017AE"/>
    <w:rsid w:val="0070512F"/>
    <w:rsid w:val="00711A55"/>
    <w:rsid w:val="007123CA"/>
    <w:rsid w:val="00714BEA"/>
    <w:rsid w:val="0073417E"/>
    <w:rsid w:val="007359A0"/>
    <w:rsid w:val="00743668"/>
    <w:rsid w:val="00744757"/>
    <w:rsid w:val="007531F6"/>
    <w:rsid w:val="00773C17"/>
    <w:rsid w:val="00780ED5"/>
    <w:rsid w:val="00786D0F"/>
    <w:rsid w:val="007A53BB"/>
    <w:rsid w:val="007B05B2"/>
    <w:rsid w:val="007B66B4"/>
    <w:rsid w:val="007D4A33"/>
    <w:rsid w:val="007E2968"/>
    <w:rsid w:val="007E6139"/>
    <w:rsid w:val="00801F6F"/>
    <w:rsid w:val="0081064C"/>
    <w:rsid w:val="00810FF1"/>
    <w:rsid w:val="00826828"/>
    <w:rsid w:val="0084379A"/>
    <w:rsid w:val="00850039"/>
    <w:rsid w:val="008509EA"/>
    <w:rsid w:val="0085792B"/>
    <w:rsid w:val="00872BC4"/>
    <w:rsid w:val="008820C1"/>
    <w:rsid w:val="00883111"/>
    <w:rsid w:val="00885250"/>
    <w:rsid w:val="00887884"/>
    <w:rsid w:val="008927EE"/>
    <w:rsid w:val="008B65B1"/>
    <w:rsid w:val="008B6FE9"/>
    <w:rsid w:val="008C0A74"/>
    <w:rsid w:val="008D387C"/>
    <w:rsid w:val="008E3EBB"/>
    <w:rsid w:val="00941B45"/>
    <w:rsid w:val="009707FF"/>
    <w:rsid w:val="00977CF5"/>
    <w:rsid w:val="0098454A"/>
    <w:rsid w:val="009C02A2"/>
    <w:rsid w:val="009C19B8"/>
    <w:rsid w:val="009C218F"/>
    <w:rsid w:val="009E7416"/>
    <w:rsid w:val="009F7E48"/>
    <w:rsid w:val="00A3572C"/>
    <w:rsid w:val="00A454B8"/>
    <w:rsid w:val="00A45559"/>
    <w:rsid w:val="00A74C00"/>
    <w:rsid w:val="00A84184"/>
    <w:rsid w:val="00A913B6"/>
    <w:rsid w:val="00A97BDA"/>
    <w:rsid w:val="00AB4AAE"/>
    <w:rsid w:val="00AB4D75"/>
    <w:rsid w:val="00AE4A1B"/>
    <w:rsid w:val="00B05FA9"/>
    <w:rsid w:val="00B17404"/>
    <w:rsid w:val="00B24449"/>
    <w:rsid w:val="00B24BEE"/>
    <w:rsid w:val="00B25870"/>
    <w:rsid w:val="00B33140"/>
    <w:rsid w:val="00B337E7"/>
    <w:rsid w:val="00B358EA"/>
    <w:rsid w:val="00B44BD6"/>
    <w:rsid w:val="00B461A6"/>
    <w:rsid w:val="00B5409A"/>
    <w:rsid w:val="00B61063"/>
    <w:rsid w:val="00B75502"/>
    <w:rsid w:val="00B75EDD"/>
    <w:rsid w:val="00B9068F"/>
    <w:rsid w:val="00B91733"/>
    <w:rsid w:val="00B9574D"/>
    <w:rsid w:val="00B970C3"/>
    <w:rsid w:val="00BA2867"/>
    <w:rsid w:val="00BB2463"/>
    <w:rsid w:val="00BB4E1B"/>
    <w:rsid w:val="00BD4EE7"/>
    <w:rsid w:val="00BE24CC"/>
    <w:rsid w:val="00BE4B3B"/>
    <w:rsid w:val="00C03D01"/>
    <w:rsid w:val="00C26813"/>
    <w:rsid w:val="00C803BE"/>
    <w:rsid w:val="00C9216D"/>
    <w:rsid w:val="00CB0B9D"/>
    <w:rsid w:val="00CB5BFF"/>
    <w:rsid w:val="00CD6A7D"/>
    <w:rsid w:val="00CE1667"/>
    <w:rsid w:val="00CE7743"/>
    <w:rsid w:val="00CF64D3"/>
    <w:rsid w:val="00D1411A"/>
    <w:rsid w:val="00D307B6"/>
    <w:rsid w:val="00D33B58"/>
    <w:rsid w:val="00D3560D"/>
    <w:rsid w:val="00D3697D"/>
    <w:rsid w:val="00D40D7D"/>
    <w:rsid w:val="00D411A0"/>
    <w:rsid w:val="00D868DF"/>
    <w:rsid w:val="00D91062"/>
    <w:rsid w:val="00D93180"/>
    <w:rsid w:val="00D94F3C"/>
    <w:rsid w:val="00D97646"/>
    <w:rsid w:val="00D977D5"/>
    <w:rsid w:val="00DA2962"/>
    <w:rsid w:val="00DB35E6"/>
    <w:rsid w:val="00DD1645"/>
    <w:rsid w:val="00DE1176"/>
    <w:rsid w:val="00DF0388"/>
    <w:rsid w:val="00E01EE9"/>
    <w:rsid w:val="00E075D5"/>
    <w:rsid w:val="00E14F31"/>
    <w:rsid w:val="00E31194"/>
    <w:rsid w:val="00E411B8"/>
    <w:rsid w:val="00E43920"/>
    <w:rsid w:val="00E4535A"/>
    <w:rsid w:val="00E55612"/>
    <w:rsid w:val="00E576E4"/>
    <w:rsid w:val="00E72CEE"/>
    <w:rsid w:val="00E936FB"/>
    <w:rsid w:val="00EA07A9"/>
    <w:rsid w:val="00EB2C08"/>
    <w:rsid w:val="00EB369F"/>
    <w:rsid w:val="00EC661A"/>
    <w:rsid w:val="00EE44EB"/>
    <w:rsid w:val="00F1700A"/>
    <w:rsid w:val="00F31D68"/>
    <w:rsid w:val="00F33103"/>
    <w:rsid w:val="00F43BE5"/>
    <w:rsid w:val="00F61398"/>
    <w:rsid w:val="00F61775"/>
    <w:rsid w:val="00F90485"/>
    <w:rsid w:val="00FB69CD"/>
    <w:rsid w:val="00FE7F02"/>
    <w:rsid w:val="00FF5999"/>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D4E4"/>
  <w14:defaultImageDpi w14:val="32767"/>
  <w15:chartTrackingRefBased/>
  <w15:docId w15:val="{9B02B9A1-E79C-8843-9689-33F35D3CD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0388"/>
  </w:style>
  <w:style w:type="paragraph" w:styleId="Heading9">
    <w:name w:val="heading 9"/>
    <w:basedOn w:val="Normal"/>
    <w:next w:val="Normal"/>
    <w:link w:val="Heading9Char"/>
    <w:uiPriority w:val="9"/>
    <w:semiHidden/>
    <w:unhideWhenUsed/>
    <w:qFormat/>
    <w:rsid w:val="000B16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448E"/>
    <w:pPr>
      <w:ind w:left="720"/>
      <w:contextualSpacing/>
    </w:pPr>
  </w:style>
  <w:style w:type="paragraph" w:styleId="Header">
    <w:name w:val="header"/>
    <w:basedOn w:val="Normal"/>
    <w:link w:val="HeaderChar"/>
    <w:uiPriority w:val="99"/>
    <w:unhideWhenUsed/>
    <w:rsid w:val="007017AE"/>
    <w:pPr>
      <w:tabs>
        <w:tab w:val="center" w:pos="4680"/>
        <w:tab w:val="right" w:pos="9360"/>
      </w:tabs>
    </w:pPr>
  </w:style>
  <w:style w:type="character" w:customStyle="1" w:styleId="HeaderChar">
    <w:name w:val="Header Char"/>
    <w:basedOn w:val="DefaultParagraphFont"/>
    <w:link w:val="Header"/>
    <w:uiPriority w:val="99"/>
    <w:rsid w:val="007017AE"/>
  </w:style>
  <w:style w:type="paragraph" w:styleId="Footer">
    <w:name w:val="footer"/>
    <w:basedOn w:val="Normal"/>
    <w:link w:val="FooterChar"/>
    <w:uiPriority w:val="99"/>
    <w:unhideWhenUsed/>
    <w:rsid w:val="007017AE"/>
    <w:pPr>
      <w:tabs>
        <w:tab w:val="center" w:pos="4680"/>
        <w:tab w:val="right" w:pos="9360"/>
      </w:tabs>
    </w:pPr>
  </w:style>
  <w:style w:type="character" w:customStyle="1" w:styleId="FooterChar">
    <w:name w:val="Footer Char"/>
    <w:basedOn w:val="DefaultParagraphFont"/>
    <w:link w:val="Footer"/>
    <w:uiPriority w:val="99"/>
    <w:rsid w:val="007017AE"/>
  </w:style>
  <w:style w:type="character" w:styleId="PageNumber">
    <w:name w:val="page number"/>
    <w:basedOn w:val="DefaultParagraphFont"/>
    <w:uiPriority w:val="99"/>
    <w:semiHidden/>
    <w:unhideWhenUsed/>
    <w:rsid w:val="007017AE"/>
  </w:style>
  <w:style w:type="character" w:customStyle="1" w:styleId="apple-tab-span">
    <w:name w:val="apple-tab-span"/>
    <w:basedOn w:val="DefaultParagraphFont"/>
    <w:rsid w:val="007B66B4"/>
  </w:style>
  <w:style w:type="character" w:styleId="Hyperlink">
    <w:name w:val="Hyperlink"/>
    <w:basedOn w:val="DefaultParagraphFont"/>
    <w:uiPriority w:val="99"/>
    <w:unhideWhenUsed/>
    <w:rsid w:val="000227FE"/>
    <w:rPr>
      <w:color w:val="0563C1" w:themeColor="hyperlink"/>
      <w:u w:val="single"/>
    </w:rPr>
  </w:style>
  <w:style w:type="paragraph" w:styleId="NormalWeb">
    <w:name w:val="Normal (Web)"/>
    <w:basedOn w:val="Normal"/>
    <w:uiPriority w:val="99"/>
    <w:semiHidden/>
    <w:unhideWhenUsed/>
    <w:rsid w:val="00121ED9"/>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BD4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semiHidden/>
    <w:rsid w:val="000B16FA"/>
    <w:rPr>
      <w:rFonts w:eastAsiaTheme="majorEastAsia" w:cstheme="majorBidi"/>
      <w:color w:val="272727" w:themeColor="text1" w:themeTint="D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40207">
      <w:bodyDiv w:val="1"/>
      <w:marLeft w:val="0"/>
      <w:marRight w:val="0"/>
      <w:marTop w:val="0"/>
      <w:marBottom w:val="0"/>
      <w:divBdr>
        <w:top w:val="none" w:sz="0" w:space="0" w:color="auto"/>
        <w:left w:val="none" w:sz="0" w:space="0" w:color="auto"/>
        <w:bottom w:val="none" w:sz="0" w:space="0" w:color="auto"/>
        <w:right w:val="none" w:sz="0" w:space="0" w:color="auto"/>
      </w:divBdr>
      <w:divsChild>
        <w:div w:id="820343990">
          <w:marLeft w:val="0"/>
          <w:marRight w:val="0"/>
          <w:marTop w:val="0"/>
          <w:marBottom w:val="0"/>
          <w:divBdr>
            <w:top w:val="none" w:sz="0" w:space="0" w:color="auto"/>
            <w:left w:val="none" w:sz="0" w:space="0" w:color="auto"/>
            <w:bottom w:val="none" w:sz="0" w:space="0" w:color="auto"/>
            <w:right w:val="none" w:sz="0" w:space="0" w:color="auto"/>
          </w:divBdr>
          <w:divsChild>
            <w:div w:id="102574654">
              <w:marLeft w:val="0"/>
              <w:marRight w:val="0"/>
              <w:marTop w:val="0"/>
              <w:marBottom w:val="0"/>
              <w:divBdr>
                <w:top w:val="none" w:sz="0" w:space="0" w:color="auto"/>
                <w:left w:val="none" w:sz="0" w:space="0" w:color="auto"/>
                <w:bottom w:val="none" w:sz="0" w:space="0" w:color="auto"/>
                <w:right w:val="none" w:sz="0" w:space="0" w:color="auto"/>
              </w:divBdr>
              <w:divsChild>
                <w:div w:id="13633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renfusonmath.net/teaching-progression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mathedleadership.org/docs/resources/journals/NCSMJournal_ST_Algorithms_Fuson_Beckmann.pdf" TargetMode="External"/><Relationship Id="rId7" Type="http://schemas.openxmlformats.org/officeDocument/2006/relationships/hyperlink" Target="https://karenfusonmath.net/classroom-videos/" TargetMode="External"/><Relationship Id="rId12" Type="http://schemas.openxmlformats.org/officeDocument/2006/relationships/hyperlink" Target="https://karenfusonmath.net/classroom-video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renfusonmath.net/classroom-video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hyperlink" Target="https://karenfusonmath.net/classroom-videos/" TargetMode="Externa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karenfusonmath.net/classroom-videos/"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ime.math.arizona.edu/progressions" TargetMode="External"/><Relationship Id="rId8" Type="http://schemas.openxmlformats.org/officeDocument/2006/relationships/hyperlink" Target="https://karenfusonmath.net/classroom-video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4931</Words>
  <Characters>28108</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Fuson</dc:creator>
  <cp:keywords/>
  <dc:description/>
  <cp:lastModifiedBy>Karen Fuson</cp:lastModifiedBy>
  <cp:revision>7</cp:revision>
  <cp:lastPrinted>2024-01-21T00:12:00Z</cp:lastPrinted>
  <dcterms:created xsi:type="dcterms:W3CDTF">2024-04-12T23:57:00Z</dcterms:created>
  <dcterms:modified xsi:type="dcterms:W3CDTF">2024-04-18T04:10:00Z</dcterms:modified>
</cp:coreProperties>
</file>